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EF" w:rsidRPr="00424AEF" w:rsidRDefault="00424AEF" w:rsidP="00424AEF">
      <w:pPr>
        <w:spacing w:line="0" w:lineRule="atLeast"/>
        <w:ind w:left="480" w:hanging="480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24AEF">
        <w:rPr>
          <w:rFonts w:ascii="新細明體" w:eastAsia="新細明體" w:hAnsi="新細明體" w:cs="Times New Roman"/>
          <w:noProof/>
          <w:color w:val="003399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221615</wp:posOffset>
                </wp:positionV>
                <wp:extent cx="3067050" cy="1892935"/>
                <wp:effectExtent l="0" t="254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AEF" w:rsidRDefault="00424AEF" w:rsidP="00424A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91.3.27北總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第09122494號函訂頒</w:t>
                            </w:r>
                            <w:proofErr w:type="gramEnd"/>
                          </w:p>
                          <w:p w:rsidR="00424AEF" w:rsidRDefault="00424AEF" w:rsidP="00424AE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91.8.30北總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字第09128108號函修訂</w:t>
                            </w:r>
                          </w:p>
                          <w:p w:rsidR="00424AEF" w:rsidRDefault="00424AEF" w:rsidP="00424AE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93.2.26北總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字第0930021284號函修訂</w:t>
                            </w:r>
                          </w:p>
                          <w:p w:rsidR="00424AEF" w:rsidRDefault="00424AEF" w:rsidP="00424AE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97.5.9 北總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字第0970009297號函修訂第28條</w:t>
                            </w:r>
                          </w:p>
                          <w:p w:rsidR="00424AEF" w:rsidRDefault="00424AEF" w:rsidP="00424AE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102.3.20北總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字第1020006896號函修訂</w:t>
                            </w:r>
                          </w:p>
                          <w:p w:rsidR="00424AEF" w:rsidRDefault="00424AEF" w:rsidP="00424AE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103.2.17北總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字第1030004021號函修訂第4、5、12條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33.25pt;margin-top:17.45pt;width:241.5pt;height:1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" filled="f" stroked="f">
                <v:textbox>
                  <w:txbxContent>
                    <w:p w:rsidR="00424AEF" w:rsidRDefault="00424AEF" w:rsidP="00424AE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91.3.27北總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字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第09122494號函訂頒</w:t>
                      </w:r>
                      <w:proofErr w:type="gramEnd"/>
                    </w:p>
                    <w:p w:rsidR="00424AEF" w:rsidRDefault="00424AEF" w:rsidP="00424AE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91.8.30北總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字第09128108號函修訂</w:t>
                      </w:r>
                    </w:p>
                    <w:p w:rsidR="00424AEF" w:rsidRDefault="00424AEF" w:rsidP="00424AE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93.2.26北總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字第0930021284號函修訂</w:t>
                      </w:r>
                    </w:p>
                    <w:p w:rsidR="00424AEF" w:rsidRDefault="00424AEF" w:rsidP="00424AE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97.5.9 北總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字第0970009297號函修訂第28條</w:t>
                      </w:r>
                    </w:p>
                    <w:p w:rsidR="00424AEF" w:rsidRDefault="00424AEF" w:rsidP="00424AE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102.3.20北總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字第1020006896號函修訂</w:t>
                      </w:r>
                    </w:p>
                    <w:p w:rsidR="00424AEF" w:rsidRDefault="00424AEF" w:rsidP="00424AE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103.2.17北總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字第1030004021號函修訂第4、5、12條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24AEF"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  <w:t>臺</w:t>
      </w:r>
      <w:proofErr w:type="gramEnd"/>
      <w:r w:rsidRPr="00424AEF"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  <w:t>北榮民總醫院停車場管理要點</w:t>
      </w:r>
    </w:p>
    <w:p w:rsidR="00424AEF" w:rsidRPr="00424AEF" w:rsidRDefault="00424AEF" w:rsidP="00424AEF">
      <w:pPr>
        <w:spacing w:line="0" w:lineRule="atLeast"/>
        <w:ind w:left="480" w:hanging="480"/>
        <w:jc w:val="both"/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</w:pPr>
    </w:p>
    <w:p w:rsidR="00424AEF" w:rsidRPr="00424AEF" w:rsidRDefault="00424AEF" w:rsidP="00424AEF">
      <w:pPr>
        <w:spacing w:line="0" w:lineRule="atLeast"/>
        <w:ind w:left="480" w:hanging="480"/>
        <w:jc w:val="both"/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</w:pPr>
    </w:p>
    <w:p w:rsidR="00424AEF" w:rsidRPr="00424AEF" w:rsidRDefault="00424AEF" w:rsidP="00424AEF">
      <w:pPr>
        <w:spacing w:line="0" w:lineRule="atLeast"/>
        <w:ind w:left="480" w:hanging="480"/>
        <w:jc w:val="both"/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</w:pPr>
    </w:p>
    <w:p w:rsidR="00424AEF" w:rsidRPr="00424AEF" w:rsidRDefault="00424AEF" w:rsidP="00424AEF">
      <w:pPr>
        <w:spacing w:line="0" w:lineRule="atLeast"/>
        <w:ind w:left="480" w:hanging="480"/>
        <w:jc w:val="both"/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</w:pPr>
    </w:p>
    <w:p w:rsidR="00424AEF" w:rsidRPr="00424AEF" w:rsidRDefault="00424AEF" w:rsidP="00424AEF">
      <w:pPr>
        <w:spacing w:line="0" w:lineRule="atLeast"/>
        <w:ind w:left="480" w:hanging="480"/>
        <w:jc w:val="both"/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</w:pPr>
    </w:p>
    <w:p w:rsidR="00424AEF" w:rsidRPr="00424AEF" w:rsidRDefault="00424AEF" w:rsidP="00424AEF">
      <w:pPr>
        <w:spacing w:line="0" w:lineRule="atLeast"/>
        <w:ind w:left="480" w:hanging="480"/>
        <w:jc w:val="both"/>
        <w:rPr>
          <w:rFonts w:ascii="標楷體" w:eastAsia="標楷體" w:hAnsi="標楷體" w:cs="Times New Roman" w:hint="eastAsia"/>
          <w:b/>
          <w:color w:val="003399"/>
          <w:sz w:val="36"/>
          <w:szCs w:val="36"/>
        </w:rPr>
      </w:pPr>
    </w:p>
    <w:p w:rsidR="00424AEF" w:rsidRPr="00424AEF" w:rsidRDefault="00424AEF" w:rsidP="00424AEF">
      <w:pPr>
        <w:spacing w:line="0" w:lineRule="atLeast"/>
        <w:ind w:left="480" w:hanging="48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壹、總則 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北榮民總醫院（以下簡稱本院）為加強立體、地面、二號門地下室、中正樓地下室、二門診前、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致德樓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前後之車輛及七號門、六號門、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致德樓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前後、立體停車場地下室機車停車場（以下簡稱停車場）之管理作業，特訂定本要點。</w:t>
      </w:r>
    </w:p>
    <w:p w:rsidR="00424AEF" w:rsidRPr="00424AEF" w:rsidRDefault="00424AEF" w:rsidP="00424AEF">
      <w:pPr>
        <w:spacing w:line="0" w:lineRule="atLeast"/>
        <w:rPr>
          <w:rFonts w:ascii="標楷體" w:eastAsia="標楷體" w:hAnsi="標楷體" w:cs="Times New Roman" w:hint="eastAsia"/>
          <w:color w:val="003399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3399"/>
          <w:sz w:val="28"/>
          <w:szCs w:val="28"/>
        </w:rPr>
        <w:t>二、本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停車場</w:t>
      </w:r>
      <w:r w:rsidRPr="00424AEF">
        <w:rPr>
          <w:rFonts w:ascii="標楷體" w:eastAsia="標楷體" w:hAnsi="標楷體" w:cs="Times New Roman" w:hint="eastAsia"/>
          <w:color w:val="003399"/>
          <w:sz w:val="28"/>
          <w:szCs w:val="28"/>
        </w:rPr>
        <w:t>之管理單位為本院總務室，負責全般管理事宜。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三、停車場區分為來賓停車場、員工停車場及機車停車場等3種，管理單位得依權責規劃停車區域。</w:t>
      </w:r>
    </w:p>
    <w:p w:rsidR="00424AEF" w:rsidRPr="00424AEF" w:rsidRDefault="00424AEF" w:rsidP="00424AEF">
      <w:pPr>
        <w:spacing w:line="0" w:lineRule="atLeast"/>
        <w:ind w:left="1120" w:hanging="112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四、車輛停車場：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)來賓車輛停車場：地面停車場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(大型車10格、小型車323格內含身心障礙車位7格)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、立體停車場(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小型車位950格內含身心障礙車位48格，其中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地上二層至地下一層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220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格供來賓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停放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)、二號門地下停車場（地下一、二、三層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小型車位366格含身心障礙8格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）。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(二)員工車輛停車場：立體停車場三層（含）以上、中正樓地下室停車場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(小型車695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格含身心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障礙車位12格)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致德樓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前後停車場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(小型車38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格含身心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障礙車位2格)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(三)二門診前停車場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(身心障礙汽車位4格、機車位6格)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，僅限身心障礙及公務車輛進入，特約醫師及員工(含員工身心障礙車輛)均不得進入停放。</w:t>
      </w:r>
    </w:p>
    <w:p w:rsidR="00424AEF" w:rsidRPr="00424AEF" w:rsidRDefault="00424AEF" w:rsidP="00424AEF">
      <w:pPr>
        <w:spacing w:line="0" w:lineRule="atLeast"/>
        <w:ind w:left="1120" w:hanging="112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五、機車停車場：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)員工機車停車場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(533格內含身心障礙車位11格)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：位於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立體停車場地下室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(二) 員工及來賓機車停車場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(免費)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：七號門、六號門、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致德樓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後方機車停車場。</w:t>
      </w:r>
    </w:p>
    <w:p w:rsidR="00424AEF" w:rsidRPr="00424AEF" w:rsidRDefault="00424AEF" w:rsidP="00424AEF">
      <w:pPr>
        <w:spacing w:line="0" w:lineRule="atLeast"/>
        <w:jc w:val="both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貳、來賓停車：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六、區分為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計時</w:t>
      </w:r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收費、住院</w:t>
      </w:r>
      <w:proofErr w:type="gramStart"/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週</w:t>
      </w:r>
      <w:proofErr w:type="gramEnd"/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租、廠商月租、夜間承租及來賓體檢等五種方式。</w:t>
      </w:r>
    </w:p>
    <w:p w:rsidR="00424AEF" w:rsidRPr="00424AEF" w:rsidRDefault="00424AEF" w:rsidP="00424AEF">
      <w:pPr>
        <w:spacing w:line="0" w:lineRule="atLeast"/>
        <w:jc w:val="both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七、計時收費：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(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)分為日間（自7時起至23時止）每小時收費新台幣40元整，夜間（自23時起至翌日7時止）每小時收費新台幣20元整。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二)進場未滿30分鐘離場之車輛不收費，入場超過30分鐘不足1小時者，以1小時計費，第1個小時後，其後停車時間未超過30分鐘者，停車費以半小時計算，其後停車時間超過30分鐘未滿1小時者以1小時計算，之後收費以此類推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(三)出場時自行至全自動繳款機繳費，繳費後有15分鐘之緩衝時間出場，若超過緩衝時出場者，則自逾時起重新計價。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(四)出場時於出口繳費，往回推算15分鐘緩衝出場時間。</w:t>
      </w:r>
    </w:p>
    <w:p w:rsidR="00424AEF" w:rsidRPr="00424AEF" w:rsidRDefault="00424AEF" w:rsidP="00424AEF">
      <w:pPr>
        <w:spacing w:line="0" w:lineRule="atLeast"/>
        <w:jc w:val="both"/>
        <w:rPr>
          <w:rFonts w:ascii="標楷體" w:eastAsia="標楷體" w:hAnsi="標楷體" w:cs="Times New Roman" w:hint="eastAsia"/>
          <w:color w:val="003399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3399"/>
          <w:sz w:val="28"/>
          <w:szCs w:val="28"/>
        </w:rPr>
        <w:t>八、住院</w:t>
      </w:r>
      <w:proofErr w:type="gramStart"/>
      <w:r w:rsidRPr="00424AEF">
        <w:rPr>
          <w:rFonts w:ascii="標楷體" w:eastAsia="標楷體" w:hAnsi="標楷體" w:cs="Times New Roman" w:hint="eastAsia"/>
          <w:color w:val="003399"/>
          <w:sz w:val="28"/>
          <w:szCs w:val="28"/>
        </w:rPr>
        <w:t>週</w:t>
      </w:r>
      <w:proofErr w:type="gramEnd"/>
      <w:r w:rsidRPr="00424AEF">
        <w:rPr>
          <w:rFonts w:ascii="標楷體" w:eastAsia="標楷體" w:hAnsi="標楷體" w:cs="Times New Roman" w:hint="eastAsia"/>
          <w:color w:val="003399"/>
          <w:sz w:val="28"/>
          <w:szCs w:val="28"/>
        </w:rPr>
        <w:t>租：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</w:pPr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(</w:t>
      </w:r>
      <w:proofErr w:type="gramStart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一</w:t>
      </w:r>
      <w:proofErr w:type="gramEnd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)以3、5、7天為單位，每單位分為新台幣1000元、1250元、1500元。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</w:pPr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(二)限住院病人或其家屬申請，具有榮民身分者8折優惠。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</w:pPr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(三)</w:t>
      </w:r>
      <w:proofErr w:type="gramStart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週</w:t>
      </w:r>
      <w:proofErr w:type="gramEnd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租車輛以停放立體停車場九、十樓為主。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</w:pPr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(四)</w:t>
      </w:r>
      <w:proofErr w:type="gramStart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週</w:t>
      </w:r>
      <w:proofErr w:type="gramEnd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租停車已完成繳費設定後，不得再要求辦理退費。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</w:pPr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(五)</w:t>
      </w:r>
      <w:proofErr w:type="gramStart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週</w:t>
      </w:r>
      <w:proofErr w:type="gramEnd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租時間以日為計算單位(每日</w:t>
      </w:r>
      <w:proofErr w:type="gramStart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均以0時起算至</w:t>
      </w:r>
      <w:proofErr w:type="gramEnd"/>
      <w:r w:rsidRPr="00424AEF">
        <w:rPr>
          <w:rFonts w:ascii="標楷體" w:eastAsia="標楷體" w:hAnsi="標楷體" w:cs="新細明體" w:hint="eastAsia"/>
          <w:color w:val="003399"/>
          <w:kern w:val="0"/>
          <w:sz w:val="28"/>
          <w:szCs w:val="28"/>
        </w:rPr>
        <w:t>截止日24時止)。</w:t>
      </w:r>
    </w:p>
    <w:p w:rsidR="00424AEF" w:rsidRPr="00424AEF" w:rsidRDefault="00424AEF" w:rsidP="00424AEF">
      <w:pPr>
        <w:spacing w:line="0" w:lineRule="atLeast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九、夜間承租：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) 居住附近里民承租夜間停車位，每月新台幣3000元整（具有榮民身分者之來賓月租費新台幣2400元整）。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(二)停車時間為每日自晚間6時起方可進場，於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翌日7時止須出場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，若未在指定之時間內進出場者，則須依來賓標準計價收費（每小時收費新台幣40元整、假日不在此限、可24小時停放）。</w:t>
      </w:r>
    </w:p>
    <w:p w:rsidR="00424AEF" w:rsidRPr="00424AEF" w:rsidRDefault="00424AEF" w:rsidP="00424AEF">
      <w:pPr>
        <w:spacing w:line="0" w:lineRule="atLeast"/>
        <w:ind w:left="640" w:hanging="6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(三)辦理時須攜帶駕照、身分證(有榮民身分者另須攜帶榮民證)。</w:t>
      </w:r>
    </w:p>
    <w:p w:rsidR="00424AEF" w:rsidRPr="00424AEF" w:rsidRDefault="00424AEF" w:rsidP="00424AEF">
      <w:pPr>
        <w:spacing w:line="0" w:lineRule="atLeast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十、廠商月租：</w:t>
      </w:r>
    </w:p>
    <w:p w:rsidR="00424AEF" w:rsidRPr="00424AEF" w:rsidRDefault="00424AEF" w:rsidP="00424AEF">
      <w:pPr>
        <w:spacing w:line="0" w:lineRule="atLeast"/>
        <w:ind w:leftChars="200" w:left="48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往來廠商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得憑與本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院簽訂契約，承租立體停車場停車位，停車費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月租方式辦理，每月新台幣3000元整。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十一、來賓體檢：</w:t>
      </w:r>
    </w:p>
    <w:p w:rsidR="00424AEF" w:rsidRPr="00424AEF" w:rsidRDefault="00424AEF" w:rsidP="00424AEF">
      <w:pPr>
        <w:spacing w:line="0" w:lineRule="atLeast"/>
        <w:ind w:left="560" w:hanging="56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體檢期間其停車費可享免費優待，由健康管理中心審核用印，於停車票上填寫車號、床位、姓名，惟車號不符或超過體檢時間，依來賓標準收費。</w:t>
      </w:r>
    </w:p>
    <w:p w:rsidR="00424AEF" w:rsidRPr="00424AEF" w:rsidRDefault="00424AEF" w:rsidP="00424AEF">
      <w:pPr>
        <w:spacing w:line="0" w:lineRule="atLeast"/>
        <w:ind w:left="560" w:hanging="56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十二、一般來賓進場所取之停車票請妥為保管，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出場時憑票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計價，若不慎遺失或毀損，請自行至管理室辦理查詢進場之時間並辦理補票事宜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立體、地面停車場，請至立體一樓東側管理室辦理；二號門地下停車場，請至地下一樓東側管理室辦理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）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，票卡遺失者請填具書面說明註記車號、姓名、時間後，核實補款並繳交票卡工本費新臺幣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300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元(三日內尋獲者，可至管理室辦理退還工本費款項)。</w:t>
      </w:r>
    </w:p>
    <w:p w:rsidR="00424AEF" w:rsidRPr="00424AEF" w:rsidRDefault="00424AEF" w:rsidP="00424AEF">
      <w:pPr>
        <w:tabs>
          <w:tab w:val="left" w:pos="900"/>
        </w:tabs>
        <w:spacing w:line="0" w:lineRule="atLeast"/>
        <w:ind w:left="717" w:hangingChars="256" w:hanging="717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參、員工停車：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十三、中正樓地下室、立體、地面停車場採用車牌辨識系統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連結悠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遊卡系統，員工停車設定之悠遊卡不得借於他人及更換車輛使用。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十四、員工停車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月租方式辦理，汽車每月新台幣900元整、機車每月新台幣200元整，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本院值大小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夜班之員工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計次計費，每次停車費為新台幣30元整（限停立體及地面停車場），員工應於上午9時30分以前出場，逾時依來賓標準收費。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十五、各員工停車場，每位員工僅能申請一處一個停車位，惟本院員工屬身心障礙並於院方登記者，得免費停放於各停車場(身心障礙員工若同時有汽車及機車者，僅能擇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登記)。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十六、員工停車以計月方式繳納費用，每月新台幣900元整，領用人員由總務室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事務組造冊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送出納組，據以在薪餉內按月扣繳，如中途退還停車位時，於當月15日前退還停車位者，則退還費用新台幣450元整，如超過15日以後退還者，以1個月計費，同時註銷悠遊卡。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十七、凡本院編制內員工，可攜帶職員證、駕照、本人、配偶或直系血親行車執照等向總務室事務組辦理停車位，凡屬公司車或租賃車輛不得核發車位，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如遇車位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空缺時，以本院一、二級主管、總醫師以上及身心障礙者等人員優先分配，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另致德樓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停車場分配，以該棟大樓內上班人員優先。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十八、員工車位分配以不固定位置為原則，但應依分配樓層停放，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中正樓分設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地下二、三樓停車場，不可任意更換樓層停放，立體停車場則限停放三樓（含）以上之樓層（假日不在此限），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致德樓分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設前後二區停車場，若1年內有違以上規定者，第1次查獲警告並要求改進，第2次停止進場停車1個月，第3次取消停車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權益乙年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；另員工車輛非經申請核准而停放地面及二號門停車場者，應依一般來賓收費標準繳納停車費。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十九、本院員工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及租月之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來賓如欲更換車輛，應立即通知總務室變更車號，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凡卡號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與車號不符合，經通知仍未辦理更正者，註銷停車資格，並依來賓收費標準收取停車費用。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二十、因公差、育嬰（假）及奉派出國進修人員，如超過3個月以上者，無使用停車位需求者，得至總務室辦理車位保留。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二十一、嚴禁個人停車使用之悠遊卡轉借他人使用，如經查獲，除取消停車權益1年外，得視情節輕重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簽請議處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，並以來賓費用追繳停車費。</w:t>
      </w:r>
    </w:p>
    <w:p w:rsidR="00424AEF" w:rsidRPr="00424AEF" w:rsidRDefault="00424AEF" w:rsidP="00424AEF">
      <w:pPr>
        <w:spacing w:line="0" w:lineRule="atLeast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肆、身心障礙者優惠停車：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二十二、適用地點：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北榮民總醫院各停車場轄管之立體、地面、二號門地下室停車場、二門診前停車位及一般收費停車位。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二十三、身心障礙本人駕駛車輛，並自有車輛者、辦理免費停車之查核程序如下：身心障礙者將車輛停放本院立體、地面停 車場、二號門地下室停車場、二門診前停車場（二門診前停車場身心障礙者在進場時、應提出證件方可進場），出場時請提示殘障手冊、駕駛執照、行車執照（以下簡稱三證）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予收費員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，經收費員查核無誤後並將資料登錄後，得免費放行。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3399"/>
          <w:sz w:val="28"/>
          <w:szCs w:val="28"/>
        </w:rPr>
        <w:t>二十四、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身心障礙者，無法自行駕駛車輛，由家屬載送身心障礙者本人時，辦理免費停車之查核程序如下：</w:t>
      </w:r>
    </w:p>
    <w:p w:rsidR="00424AEF" w:rsidRPr="00424AEF" w:rsidRDefault="00424AEF" w:rsidP="00424AEF">
      <w:pPr>
        <w:spacing w:line="0" w:lineRule="atLeast"/>
        <w:ind w:left="692" w:hanging="72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（一）載送身心障礙車輛進場時，依一般車輛 進場程序取計時票卡進場，出場時須搭載身心障礙者於車內，並持搭載者之身心障礙手冊正本，經收費員查核車內所乘載之身心障礙者與所出示證件無誤後，得於離場之當日免費停車，當日以外所停放時間則依停車時數繳費。</w:t>
      </w:r>
    </w:p>
    <w:p w:rsidR="00424AEF" w:rsidRPr="00424AEF" w:rsidRDefault="00424AEF" w:rsidP="00424AEF">
      <w:pPr>
        <w:spacing w:line="0" w:lineRule="atLeast"/>
        <w:ind w:left="812" w:hanging="8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載送身心障礙者之車輛，如因身心障礙者住院或看診無法坐於車內時，請駕駛人提出看診或住院身心障礙者之行照，駕照及殘障手冊、看診或住院、出院當日（可由病房護理站證明或門診掛號單）證明，車輛出場得辦理免費。</w:t>
      </w:r>
    </w:p>
    <w:p w:rsidR="00424AEF" w:rsidRPr="00424AEF" w:rsidRDefault="00424AEF" w:rsidP="00424AEF">
      <w:pPr>
        <w:spacing w:line="0" w:lineRule="atLeast"/>
        <w:ind w:left="812" w:hanging="84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（三）載送身心障礙者之車輛，僅以個人自用車為限，非個人自用車不予免費。</w:t>
      </w:r>
    </w:p>
    <w:p w:rsidR="00424AEF" w:rsidRPr="00424AEF" w:rsidRDefault="00424AEF" w:rsidP="00424AEF">
      <w:pPr>
        <w:spacing w:line="0" w:lineRule="atLeast"/>
        <w:jc w:val="both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伍、一般規定</w:t>
      </w:r>
    </w:p>
    <w:p w:rsidR="00424AEF" w:rsidRPr="00424AEF" w:rsidRDefault="00424AEF" w:rsidP="00424AEF">
      <w:pPr>
        <w:spacing w:line="0" w:lineRule="atLeast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二十五、來賓、員工車輛進場，請自行尋找停車位，並停放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於車格內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二十六、對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來院洽公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車輛，可由各一級單位先向總務室事務組，申請免費放行貼紙備用，由接洽單位一級主管核章後，將免費放行貼紙貼於停車票上，一併於出場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時繳回列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管，進場時請自行取票進場（每月結算送成本組計算成本）出場時請由人工收費站出場。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二十七、本院停車場，只提供停車位，不負車輛、車內物品失竊、被破壞之賠償責任。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二十八、停車場內禁止洗車、流放燃油、吸煙等行為，如發生事故自行負責，若造成本院或第三人損害，應負損害賠償責任。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二十九、車輛在停車場內停放7天（含）以上，若無人使用，或本院認為可疑時，本院得報警處理。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三十、停於本停車場內之車輛，因天然災害或人為因素所遭受損害時，停車場概不負任何賠償責任。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三十一、進入停車場，應遵守交通秩序減速慢行，如損壞停車場之機器設備、院區設施或撞傷人，車輛駕駛人應負賠償責任。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三十二、各單位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如需入停車場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內施工，應於事前1日通知總務室事</w:t>
      </w: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務組配合辦理，若未通知停車場管理人員應制止施工。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三十三、凡送貨之</w:t>
      </w:r>
      <w:proofErr w:type="gramStart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車輛均依來賓</w:t>
      </w:r>
      <w:proofErr w:type="gramEnd"/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車輛收費，訂有合約者除外。</w:t>
      </w:r>
    </w:p>
    <w:p w:rsidR="00424AEF" w:rsidRPr="00424AEF" w:rsidRDefault="00424AEF" w:rsidP="00424AEF">
      <w:pPr>
        <w:spacing w:line="0" w:lineRule="atLeas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三十四、停車場內不得有販賣商業行為。</w:t>
      </w:r>
    </w:p>
    <w:p w:rsidR="00424AEF" w:rsidRPr="00424AEF" w:rsidRDefault="00424AEF" w:rsidP="00424AEF">
      <w:pPr>
        <w:spacing w:line="0" w:lineRule="atLeast"/>
        <w:rPr>
          <w:rFonts w:ascii="新細明體" w:eastAsia="新細明體" w:hAnsi="新細明體" w:cs="Times New Roman" w:hint="eastAsia"/>
          <w:color w:val="003399"/>
          <w:szCs w:val="24"/>
        </w:rPr>
      </w:pPr>
      <w:r w:rsidRPr="00424AEF">
        <w:rPr>
          <w:rFonts w:ascii="標楷體" w:eastAsia="標楷體" w:hAnsi="標楷體" w:cs="Times New Roman" w:hint="eastAsia"/>
          <w:color w:val="000000"/>
          <w:sz w:val="28"/>
          <w:szCs w:val="28"/>
        </w:rPr>
        <w:t>三十五、本要點如有未盡事宜隨時修正公布之。</w:t>
      </w:r>
    </w:p>
    <w:p w:rsidR="00424AEF" w:rsidRPr="00424AEF" w:rsidRDefault="00424AEF" w:rsidP="00424AEF">
      <w:pPr>
        <w:rPr>
          <w:rFonts w:ascii="新細明體" w:eastAsia="新細明體" w:hAnsi="新細明體" w:cs="Times New Roman" w:hint="eastAsia"/>
          <w:color w:val="003399"/>
          <w:szCs w:val="24"/>
        </w:rPr>
      </w:pPr>
    </w:p>
    <w:p w:rsidR="00996F6C" w:rsidRPr="00424AEF" w:rsidRDefault="00996F6C">
      <w:bookmarkStart w:id="0" w:name="_GoBack"/>
      <w:bookmarkEnd w:id="0"/>
    </w:p>
    <w:sectPr w:rsidR="00996F6C" w:rsidRPr="00424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EF"/>
    <w:rsid w:val="00424AEF"/>
    <w:rsid w:val="009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B161F-6BB1-42D3-B186-BD2E397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2018-02-02T01:11:00Z</dcterms:created>
  <dcterms:modified xsi:type="dcterms:W3CDTF">2018-02-02T01:13:00Z</dcterms:modified>
</cp:coreProperties>
</file>