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AEB" w:rsidRPr="007F1B05" w:rsidRDefault="008D7E40">
      <w:pPr>
        <w:rPr>
          <w:rFonts w:ascii="標楷體" w:eastAsia="標楷體" w:hAnsi="標楷體"/>
          <w:b/>
          <w:sz w:val="36"/>
          <w:szCs w:val="36"/>
        </w:rPr>
      </w:pPr>
      <w:r w:rsidRPr="007F1B05">
        <w:rPr>
          <w:rFonts w:ascii="標楷體" w:eastAsia="標楷體" w:hAnsi="標楷體" w:hint="eastAsia"/>
          <w:b/>
          <w:sz w:val="36"/>
          <w:szCs w:val="36"/>
        </w:rPr>
        <w:t>臺北榮民總醫院代謝及分子遺傳實驗室</w:t>
      </w:r>
      <w:r w:rsidR="00E14137">
        <w:rPr>
          <w:rFonts w:ascii="標楷體" w:eastAsia="標楷體" w:hAnsi="標楷體" w:hint="eastAsia"/>
          <w:b/>
          <w:sz w:val="36"/>
          <w:szCs w:val="36"/>
        </w:rPr>
        <w:t>採檢須知</w:t>
      </w:r>
    </w:p>
    <w:p w:rsidR="00EB19A1" w:rsidRPr="00C0681C" w:rsidRDefault="00E14137" w:rsidP="00C0681C">
      <w:pPr>
        <w:pStyle w:val="a4"/>
        <w:numPr>
          <w:ilvl w:val="0"/>
          <w:numId w:val="7"/>
        </w:numPr>
        <w:ind w:leftChars="0"/>
        <w:rPr>
          <w:rFonts w:ascii="標楷體" w:eastAsia="標楷體" w:hAnsi="標楷體" w:cs="TT29o00"/>
          <w:kern w:val="0"/>
          <w:szCs w:val="24"/>
        </w:rPr>
      </w:pPr>
      <w:r w:rsidRPr="00C0681C">
        <w:rPr>
          <w:rFonts w:ascii="標楷體" w:eastAsia="標楷體" w:hAnsi="標楷體" w:cs="TT29o00" w:hint="eastAsia"/>
          <w:kern w:val="0"/>
          <w:szCs w:val="24"/>
        </w:rPr>
        <w:t>檢驗項目</w:t>
      </w:r>
      <w:r w:rsidR="00BA7488">
        <w:rPr>
          <w:rFonts w:ascii="標楷體" w:eastAsia="標楷體" w:hAnsi="標楷體" w:cs="TT29o00" w:hint="eastAsia"/>
          <w:kern w:val="0"/>
          <w:szCs w:val="24"/>
        </w:rPr>
        <w:t>一覽表</w:t>
      </w:r>
      <w:r w:rsidRPr="00C0681C">
        <w:rPr>
          <w:rFonts w:ascii="標楷體" w:eastAsia="標楷體" w:hAnsi="標楷體" w:cs="TT29o00" w:hint="eastAsia"/>
          <w:kern w:val="0"/>
          <w:szCs w:val="24"/>
        </w:rPr>
        <w:t>:</w:t>
      </w:r>
    </w:p>
    <w:tbl>
      <w:tblPr>
        <w:tblW w:w="8983" w:type="dxa"/>
        <w:tblInd w:w="-256" w:type="dxa"/>
        <w:tblCellMar>
          <w:left w:w="28" w:type="dxa"/>
          <w:right w:w="28" w:type="dxa"/>
        </w:tblCellMar>
        <w:tblLook w:val="04A0" w:firstRow="1" w:lastRow="0" w:firstColumn="1" w:lastColumn="0" w:noHBand="0" w:noVBand="1"/>
      </w:tblPr>
      <w:tblGrid>
        <w:gridCol w:w="3356"/>
        <w:gridCol w:w="1223"/>
        <w:gridCol w:w="556"/>
        <w:gridCol w:w="1046"/>
        <w:gridCol w:w="1046"/>
        <w:gridCol w:w="1756"/>
      </w:tblGrid>
      <w:tr w:rsidR="006B6188" w:rsidRPr="00AF4E57" w:rsidTr="00AF4E57">
        <w:trPr>
          <w:trHeight w:val="570"/>
        </w:trPr>
        <w:tc>
          <w:tcPr>
            <w:tcW w:w="33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188" w:rsidRPr="00AF4E57" w:rsidRDefault="006B6188"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疾病名稱</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6B6188" w:rsidRPr="00AF4E57" w:rsidRDefault="006B6188"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檢驗項目</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6B6188" w:rsidRPr="00AF4E57" w:rsidRDefault="006B6188"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總價</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6B6188" w:rsidRPr="00AF4E57" w:rsidRDefault="006B6188"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國健補助</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6B6188" w:rsidRPr="00AF4E57" w:rsidRDefault="006B6188"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罕病基金會補助</w:t>
            </w:r>
          </w:p>
        </w:tc>
        <w:tc>
          <w:tcPr>
            <w:tcW w:w="1756" w:type="dxa"/>
            <w:tcBorders>
              <w:top w:val="single" w:sz="4" w:space="0" w:color="auto"/>
              <w:left w:val="nil"/>
              <w:bottom w:val="single" w:sz="4" w:space="0" w:color="auto"/>
              <w:right w:val="single" w:sz="4" w:space="0" w:color="auto"/>
            </w:tcBorders>
            <w:vAlign w:val="center"/>
          </w:tcPr>
          <w:p w:rsidR="006B6188" w:rsidRPr="00AF4E57" w:rsidRDefault="006B6188" w:rsidP="00AF4E57">
            <w:pPr>
              <w:widowControl/>
              <w:spacing w:line="480" w:lineRule="auto"/>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工作週</w:t>
            </w:r>
          </w:p>
        </w:tc>
      </w:tr>
      <w:tr w:rsidR="006B6188" w:rsidRPr="00AF4E57" w:rsidTr="00AF4E57">
        <w:trPr>
          <w:trHeight w:val="799"/>
        </w:trPr>
        <w:tc>
          <w:tcPr>
            <w:tcW w:w="3356" w:type="dxa"/>
            <w:tcBorders>
              <w:top w:val="nil"/>
              <w:left w:val="single" w:sz="4" w:space="0" w:color="auto"/>
              <w:bottom w:val="single" w:sz="4" w:space="0" w:color="auto"/>
              <w:right w:val="single" w:sz="4" w:space="0" w:color="auto"/>
            </w:tcBorders>
            <w:shd w:val="clear" w:color="auto" w:fill="auto"/>
            <w:vAlign w:val="center"/>
            <w:hideMark/>
          </w:tcPr>
          <w:p w:rsidR="006B6188" w:rsidRPr="00AF4E57" w:rsidRDefault="006B6188" w:rsidP="00AF4E57">
            <w:pPr>
              <w:widowControl/>
              <w:jc w:val="center"/>
              <w:rPr>
                <w:rFonts w:ascii="Times New Roman" w:eastAsia="標楷體" w:hAnsi="Times New Roman" w:cs="Times New Roman"/>
                <w:kern w:val="0"/>
                <w:sz w:val="20"/>
                <w:szCs w:val="20"/>
              </w:rPr>
            </w:pPr>
            <w:r w:rsidRPr="00AF4E57">
              <w:rPr>
                <w:rFonts w:ascii="Times New Roman" w:eastAsia="標楷體" w:hAnsi="Times New Roman" w:cs="Times New Roman"/>
                <w:kern w:val="0"/>
                <w:sz w:val="20"/>
                <w:szCs w:val="20"/>
              </w:rPr>
              <w:t>龐貝氏症</w:t>
            </w:r>
            <w:r w:rsidRPr="00AF4E57">
              <w:rPr>
                <w:rFonts w:ascii="Times New Roman" w:eastAsia="標楷體" w:hAnsi="Times New Roman" w:cs="Times New Roman"/>
                <w:kern w:val="0"/>
                <w:sz w:val="20"/>
                <w:szCs w:val="20"/>
              </w:rPr>
              <w:t xml:space="preserve"> (Pompe disease)</w:t>
            </w:r>
          </w:p>
        </w:tc>
        <w:tc>
          <w:tcPr>
            <w:tcW w:w="1223" w:type="dxa"/>
            <w:tcBorders>
              <w:top w:val="nil"/>
              <w:left w:val="nil"/>
              <w:bottom w:val="single" w:sz="4" w:space="0" w:color="auto"/>
              <w:right w:val="single" w:sz="4" w:space="0" w:color="auto"/>
            </w:tcBorders>
            <w:shd w:val="clear" w:color="auto" w:fill="auto"/>
            <w:vAlign w:val="center"/>
            <w:hideMark/>
          </w:tcPr>
          <w:p w:rsidR="006B6188" w:rsidRPr="00AF4E57" w:rsidRDefault="006B6188"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GAA</w:t>
            </w:r>
          </w:p>
        </w:tc>
        <w:tc>
          <w:tcPr>
            <w:tcW w:w="556" w:type="dxa"/>
            <w:tcBorders>
              <w:top w:val="nil"/>
              <w:left w:val="nil"/>
              <w:bottom w:val="single" w:sz="4" w:space="0" w:color="auto"/>
              <w:right w:val="single" w:sz="4" w:space="0" w:color="auto"/>
            </w:tcBorders>
            <w:shd w:val="clear" w:color="auto" w:fill="auto"/>
            <w:vAlign w:val="center"/>
            <w:hideMark/>
          </w:tcPr>
          <w:p w:rsidR="006B6188" w:rsidRPr="00AF4E57" w:rsidRDefault="006B6188"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15000</w:t>
            </w:r>
          </w:p>
        </w:tc>
        <w:tc>
          <w:tcPr>
            <w:tcW w:w="1046" w:type="dxa"/>
            <w:tcBorders>
              <w:top w:val="nil"/>
              <w:left w:val="nil"/>
              <w:bottom w:val="single" w:sz="4" w:space="0" w:color="auto"/>
              <w:right w:val="single" w:sz="4" w:space="0" w:color="auto"/>
            </w:tcBorders>
            <w:shd w:val="clear" w:color="auto" w:fill="auto"/>
            <w:noWrap/>
            <w:vAlign w:val="center"/>
            <w:hideMark/>
          </w:tcPr>
          <w:p w:rsidR="006B6188" w:rsidRPr="00AF4E57" w:rsidRDefault="006B6188"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6B6188" w:rsidRPr="00AF4E57" w:rsidRDefault="006B6188"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6B6188" w:rsidRPr="00AF4E57" w:rsidRDefault="00BB52CD" w:rsidP="00AF4E57">
            <w:pPr>
              <w:widowControl/>
              <w:spacing w:line="480" w:lineRule="auto"/>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4</w:t>
            </w:r>
          </w:p>
        </w:tc>
      </w:tr>
      <w:tr w:rsidR="006B6188" w:rsidRPr="00AF4E57" w:rsidTr="00AF4E57">
        <w:trPr>
          <w:trHeight w:val="799"/>
        </w:trPr>
        <w:tc>
          <w:tcPr>
            <w:tcW w:w="3356" w:type="dxa"/>
            <w:tcBorders>
              <w:top w:val="nil"/>
              <w:left w:val="single" w:sz="4" w:space="0" w:color="auto"/>
              <w:bottom w:val="single" w:sz="4" w:space="0" w:color="auto"/>
              <w:right w:val="single" w:sz="4" w:space="0" w:color="auto"/>
            </w:tcBorders>
            <w:shd w:val="clear" w:color="auto" w:fill="auto"/>
            <w:vAlign w:val="center"/>
            <w:hideMark/>
          </w:tcPr>
          <w:p w:rsidR="006B6188" w:rsidRPr="00AF4E57" w:rsidRDefault="006B6188"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法布瑞氏症</w:t>
            </w:r>
            <w:r w:rsidRPr="00AF4E57">
              <w:rPr>
                <w:rFonts w:ascii="Times New Roman" w:eastAsia="標楷體" w:hAnsi="Times New Roman" w:cs="Times New Roman"/>
                <w:color w:val="000000"/>
                <w:kern w:val="0"/>
                <w:sz w:val="20"/>
                <w:szCs w:val="20"/>
              </w:rPr>
              <w:t xml:space="preserve"> (Fabry disease)</w:t>
            </w:r>
          </w:p>
        </w:tc>
        <w:tc>
          <w:tcPr>
            <w:tcW w:w="1223" w:type="dxa"/>
            <w:tcBorders>
              <w:top w:val="nil"/>
              <w:left w:val="nil"/>
              <w:bottom w:val="single" w:sz="4" w:space="0" w:color="auto"/>
              <w:right w:val="single" w:sz="4" w:space="0" w:color="auto"/>
            </w:tcBorders>
            <w:shd w:val="clear" w:color="auto" w:fill="auto"/>
            <w:vAlign w:val="center"/>
            <w:hideMark/>
          </w:tcPr>
          <w:p w:rsidR="006B6188" w:rsidRPr="00AF4E57" w:rsidRDefault="006B6188"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GLA</w:t>
            </w:r>
          </w:p>
        </w:tc>
        <w:tc>
          <w:tcPr>
            <w:tcW w:w="556" w:type="dxa"/>
            <w:tcBorders>
              <w:top w:val="nil"/>
              <w:left w:val="nil"/>
              <w:bottom w:val="single" w:sz="4" w:space="0" w:color="auto"/>
              <w:right w:val="single" w:sz="4" w:space="0" w:color="auto"/>
            </w:tcBorders>
            <w:shd w:val="clear" w:color="auto" w:fill="auto"/>
            <w:vAlign w:val="center"/>
            <w:hideMark/>
          </w:tcPr>
          <w:p w:rsidR="006B6188" w:rsidRPr="00AF4E57" w:rsidRDefault="006B6188"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5600</w:t>
            </w:r>
          </w:p>
        </w:tc>
        <w:tc>
          <w:tcPr>
            <w:tcW w:w="1046" w:type="dxa"/>
            <w:tcBorders>
              <w:top w:val="nil"/>
              <w:left w:val="nil"/>
              <w:bottom w:val="single" w:sz="4" w:space="0" w:color="auto"/>
              <w:right w:val="single" w:sz="4" w:space="0" w:color="auto"/>
            </w:tcBorders>
            <w:shd w:val="clear" w:color="auto" w:fill="auto"/>
            <w:noWrap/>
            <w:vAlign w:val="center"/>
            <w:hideMark/>
          </w:tcPr>
          <w:p w:rsidR="006B6188" w:rsidRPr="00AF4E57" w:rsidRDefault="006B6188" w:rsidP="00AF4E57">
            <w:pPr>
              <w:widowControl/>
              <w:jc w:val="center"/>
              <w:rPr>
                <w:rFonts w:ascii="Times New Roman" w:eastAsia="標楷體" w:hAnsi="Times New Roman" w:cs="Times New Roman"/>
                <w:color w:val="000000"/>
                <w:kern w:val="0"/>
                <w:szCs w:val="24"/>
              </w:rPr>
            </w:pPr>
          </w:p>
        </w:tc>
        <w:tc>
          <w:tcPr>
            <w:tcW w:w="1046" w:type="dxa"/>
            <w:tcBorders>
              <w:top w:val="nil"/>
              <w:left w:val="nil"/>
              <w:bottom w:val="single" w:sz="4" w:space="0" w:color="auto"/>
              <w:right w:val="single" w:sz="4" w:space="0" w:color="auto"/>
            </w:tcBorders>
            <w:shd w:val="clear" w:color="auto" w:fill="auto"/>
            <w:noWrap/>
            <w:vAlign w:val="center"/>
            <w:hideMark/>
          </w:tcPr>
          <w:p w:rsidR="006B6188" w:rsidRPr="00AF4E57" w:rsidRDefault="006B6188"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6B6188" w:rsidRPr="00AF4E57" w:rsidRDefault="00BB52CD" w:rsidP="00AF4E57">
            <w:pPr>
              <w:widowControl/>
              <w:spacing w:line="480" w:lineRule="auto"/>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tcBorders>
              <w:top w:val="nil"/>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戊二酸血症第一型</w:t>
            </w:r>
          </w:p>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(Glutaric aciduria type I, GA1)</w:t>
            </w: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GCDH</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9600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tcBorders>
              <w:top w:val="nil"/>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原發性肉鹼缺乏症</w:t>
            </w:r>
            <w:r w:rsidRPr="00AF4E57">
              <w:rPr>
                <w:rFonts w:ascii="Times New Roman" w:eastAsia="標楷體" w:hAnsi="Times New Roman" w:cs="Times New Roman"/>
                <w:color w:val="000000"/>
                <w:kern w:val="0"/>
                <w:sz w:val="20"/>
                <w:szCs w:val="20"/>
              </w:rPr>
              <w:t xml:space="preserve"> (Primary carnitine deficiency syndrome )</w:t>
            </w: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SLC22A5</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8000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vMerge w:val="restart"/>
            <w:tcBorders>
              <w:top w:val="nil"/>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苯酮尿症</w:t>
            </w:r>
            <w:r w:rsidRPr="00AF4E57">
              <w:rPr>
                <w:rFonts w:ascii="Times New Roman" w:eastAsia="標楷體" w:hAnsi="Times New Roman" w:cs="Times New Roman"/>
                <w:color w:val="000000"/>
                <w:kern w:val="0"/>
                <w:sz w:val="20"/>
                <w:szCs w:val="20"/>
              </w:rPr>
              <w:t xml:space="preserve"> (Phenylketouria, PKU)</w:t>
            </w: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PAH</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10400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vMerge/>
            <w:tcBorders>
              <w:top w:val="nil"/>
              <w:left w:val="single" w:sz="4" w:space="0" w:color="auto"/>
              <w:bottom w:val="single" w:sz="4" w:space="0" w:color="auto"/>
              <w:right w:val="single" w:sz="4" w:space="0" w:color="auto"/>
            </w:tcBorders>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PTS</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4800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vMerge/>
            <w:tcBorders>
              <w:top w:val="nil"/>
              <w:left w:val="single" w:sz="4" w:space="0" w:color="auto"/>
              <w:bottom w:val="single" w:sz="4" w:space="0" w:color="auto"/>
              <w:right w:val="single" w:sz="4" w:space="0" w:color="auto"/>
            </w:tcBorders>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QDPR</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5600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vMerge/>
            <w:tcBorders>
              <w:top w:val="nil"/>
              <w:left w:val="single" w:sz="4" w:space="0" w:color="auto"/>
              <w:bottom w:val="single" w:sz="4" w:space="0" w:color="auto"/>
              <w:right w:val="single" w:sz="4" w:space="0" w:color="auto"/>
            </w:tcBorders>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GCH1</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4800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tcBorders>
              <w:top w:val="nil"/>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半乳糖血症第</w:t>
            </w:r>
            <w:r w:rsidRPr="00AF4E57">
              <w:rPr>
                <w:rFonts w:ascii="Times New Roman" w:eastAsia="標楷體" w:hAnsi="Times New Roman" w:cs="Times New Roman"/>
                <w:color w:val="000000"/>
                <w:kern w:val="0"/>
                <w:sz w:val="20"/>
                <w:szCs w:val="20"/>
              </w:rPr>
              <w:t>1</w:t>
            </w:r>
            <w:r w:rsidRPr="00AF4E57">
              <w:rPr>
                <w:rFonts w:ascii="Times New Roman" w:eastAsia="標楷體" w:hAnsi="Times New Roman" w:cs="Times New Roman"/>
                <w:color w:val="000000"/>
                <w:kern w:val="0"/>
                <w:sz w:val="20"/>
                <w:szCs w:val="20"/>
              </w:rPr>
              <w:t>型</w:t>
            </w:r>
          </w:p>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(Galactosemia type I)</w:t>
            </w: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GALT</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6400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tcBorders>
              <w:top w:val="nil"/>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半乳糖血症第</w:t>
            </w:r>
            <w:r w:rsidRPr="00AF4E57">
              <w:rPr>
                <w:rFonts w:ascii="Times New Roman" w:eastAsia="標楷體" w:hAnsi="Times New Roman" w:cs="Times New Roman"/>
                <w:color w:val="000000"/>
                <w:kern w:val="0"/>
                <w:sz w:val="20"/>
                <w:szCs w:val="20"/>
              </w:rPr>
              <w:t>2</w:t>
            </w:r>
            <w:r w:rsidRPr="00AF4E57">
              <w:rPr>
                <w:rFonts w:ascii="Times New Roman" w:eastAsia="標楷體" w:hAnsi="Times New Roman" w:cs="Times New Roman"/>
                <w:color w:val="000000"/>
                <w:kern w:val="0"/>
                <w:sz w:val="20"/>
                <w:szCs w:val="20"/>
              </w:rPr>
              <w:t>型</w:t>
            </w:r>
          </w:p>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(Galactosemia type II)</w:t>
            </w: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GALK1</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6400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tcBorders>
              <w:top w:val="nil"/>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高雪氏症</w:t>
            </w:r>
            <w:r w:rsidRPr="00AF4E57">
              <w:rPr>
                <w:rFonts w:ascii="Times New Roman" w:eastAsia="標楷體" w:hAnsi="Times New Roman" w:cs="Times New Roman"/>
                <w:color w:val="000000"/>
                <w:kern w:val="0"/>
                <w:sz w:val="20"/>
                <w:szCs w:val="20"/>
              </w:rPr>
              <w:t>(Gaucher disease)</w:t>
            </w: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GBA</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9600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tcBorders>
              <w:top w:val="nil"/>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異戊酸血症</w:t>
            </w:r>
            <w:r w:rsidRPr="00AF4E57">
              <w:rPr>
                <w:rFonts w:ascii="Times New Roman" w:eastAsia="標楷體" w:hAnsi="Times New Roman" w:cs="Times New Roman"/>
                <w:color w:val="000000"/>
                <w:kern w:val="0"/>
                <w:sz w:val="20"/>
                <w:szCs w:val="20"/>
              </w:rPr>
              <w:t>(Isovaleric acidemia, IVA)</w:t>
            </w: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IVD</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8800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tcBorders>
              <w:top w:val="nil"/>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楓糖尿症</w:t>
            </w:r>
          </w:p>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(Maple Syrup Urine Disease, MSUD)</w:t>
            </w: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DBT</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8800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lastRenderedPageBreak/>
              <w:t>中鏈脂肪酸去氫酶缺乏症</w:t>
            </w:r>
            <w:r w:rsidRPr="00AF4E57">
              <w:rPr>
                <w:rFonts w:ascii="Times New Roman" w:eastAsia="標楷體" w:hAnsi="Times New Roman" w:cs="Times New Roman"/>
                <w:color w:val="000000"/>
                <w:kern w:val="0"/>
                <w:sz w:val="20"/>
                <w:szCs w:val="20"/>
              </w:rPr>
              <w:t xml:space="preserve"> (medium-chain acyl-CoA dehydrogenase deficiency)</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ACADM</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9600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single" w:sz="4" w:space="0" w:color="auto"/>
              <w:left w:val="single" w:sz="4" w:space="0" w:color="auto"/>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豆固醇血症</w:t>
            </w:r>
            <w:r w:rsidRPr="00AF4E57">
              <w:rPr>
                <w:rFonts w:ascii="Times New Roman" w:eastAsia="標楷體" w:hAnsi="Times New Roman" w:cs="Times New Roman"/>
                <w:color w:val="000000"/>
                <w:kern w:val="0"/>
                <w:sz w:val="20"/>
                <w:szCs w:val="20"/>
              </w:rPr>
              <w:t xml:space="preserve"> (Sitosterolemia)</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ABCG5</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10400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single" w:sz="4" w:space="0" w:color="auto"/>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vMerge/>
            <w:tcBorders>
              <w:top w:val="nil"/>
              <w:left w:val="single" w:sz="4" w:space="0" w:color="auto"/>
              <w:bottom w:val="single" w:sz="4" w:space="0" w:color="000000"/>
              <w:right w:val="single" w:sz="4" w:space="0" w:color="auto"/>
            </w:tcBorders>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ABCG8</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10400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tcBorders>
              <w:top w:val="nil"/>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臭魚症</w:t>
            </w:r>
            <w:r w:rsidRPr="00AF4E57">
              <w:rPr>
                <w:rFonts w:ascii="Times New Roman" w:eastAsia="標楷體" w:hAnsi="Times New Roman" w:cs="Times New Roman"/>
                <w:color w:val="000000"/>
                <w:kern w:val="0"/>
                <w:sz w:val="20"/>
                <w:szCs w:val="20"/>
              </w:rPr>
              <w:t>(</w:t>
            </w:r>
            <w:r w:rsidRPr="00AF4E57">
              <w:rPr>
                <w:rFonts w:ascii="Times New Roman" w:eastAsia="標楷體" w:hAnsi="Times New Roman" w:cs="Times New Roman"/>
                <w:color w:val="000000"/>
                <w:kern w:val="0"/>
                <w:sz w:val="20"/>
                <w:szCs w:val="20"/>
              </w:rPr>
              <w:t>三甲基胺尿症</w:t>
            </w:r>
            <w:r w:rsidRPr="00AF4E57">
              <w:rPr>
                <w:rFonts w:ascii="Times New Roman" w:eastAsia="標楷體" w:hAnsi="Times New Roman" w:cs="Times New Roman"/>
                <w:color w:val="000000"/>
                <w:kern w:val="0"/>
                <w:sz w:val="20"/>
                <w:szCs w:val="20"/>
              </w:rPr>
              <w:t>) (Trimethylaminuria)</w:t>
            </w: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FMO3</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0313E2"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6720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vMerge w:val="restart"/>
            <w:tcBorders>
              <w:top w:val="nil"/>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高胱胺酸尿症</w:t>
            </w:r>
            <w:r w:rsidRPr="00AF4E57">
              <w:rPr>
                <w:rFonts w:ascii="Times New Roman" w:eastAsia="標楷體" w:hAnsi="Times New Roman" w:cs="Times New Roman"/>
                <w:color w:val="000000"/>
                <w:kern w:val="0"/>
                <w:sz w:val="20"/>
                <w:szCs w:val="20"/>
              </w:rPr>
              <w:t xml:space="preserve"> (Homocystinuria)</w:t>
            </w: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CBS</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13600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vMerge/>
            <w:tcBorders>
              <w:top w:val="nil"/>
              <w:left w:val="single" w:sz="4" w:space="0" w:color="auto"/>
              <w:bottom w:val="single" w:sz="4" w:space="0" w:color="auto"/>
              <w:right w:val="single" w:sz="4" w:space="0" w:color="auto"/>
            </w:tcBorders>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MTHFR 2 hot spots</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1600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vMerge w:val="restart"/>
            <w:tcBorders>
              <w:top w:val="nil"/>
              <w:left w:val="single" w:sz="4" w:space="0" w:color="auto"/>
              <w:bottom w:val="single" w:sz="4" w:space="0" w:color="000000"/>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甲基丙二酸血症</w:t>
            </w:r>
          </w:p>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(Methylmalonic acidmia, MMA)</w:t>
            </w: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MUT</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10400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vMerge/>
            <w:tcBorders>
              <w:top w:val="nil"/>
              <w:left w:val="single" w:sz="4" w:space="0" w:color="auto"/>
              <w:bottom w:val="single" w:sz="4" w:space="0" w:color="000000"/>
              <w:right w:val="single" w:sz="4" w:space="0" w:color="auto"/>
            </w:tcBorders>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MMACHC</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3200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vMerge w:val="restart"/>
            <w:tcBorders>
              <w:top w:val="nil"/>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3-</w:t>
            </w:r>
            <w:r w:rsidRPr="00AF4E57">
              <w:rPr>
                <w:rFonts w:ascii="Times New Roman" w:eastAsia="標楷體" w:hAnsi="Times New Roman" w:cs="Times New Roman"/>
                <w:color w:val="000000"/>
                <w:kern w:val="0"/>
                <w:sz w:val="20"/>
                <w:szCs w:val="20"/>
              </w:rPr>
              <w:t>甲基巴豆醯輔酶</w:t>
            </w:r>
            <w:r w:rsidRPr="00AF4E57">
              <w:rPr>
                <w:rFonts w:ascii="Times New Roman" w:eastAsia="標楷體" w:hAnsi="Times New Roman" w:cs="Times New Roman"/>
                <w:color w:val="000000"/>
                <w:kern w:val="0"/>
                <w:sz w:val="20"/>
                <w:szCs w:val="20"/>
              </w:rPr>
              <w:t>A</w:t>
            </w:r>
            <w:r w:rsidRPr="00AF4E57">
              <w:rPr>
                <w:rFonts w:ascii="Times New Roman" w:eastAsia="標楷體" w:hAnsi="Times New Roman" w:cs="Times New Roman"/>
                <w:color w:val="000000"/>
                <w:kern w:val="0"/>
                <w:sz w:val="20"/>
                <w:szCs w:val="20"/>
              </w:rPr>
              <w:t>羧化酵素缺乏症</w:t>
            </w:r>
            <w:r w:rsidRPr="00AF4E57">
              <w:rPr>
                <w:rFonts w:ascii="Times New Roman" w:eastAsia="標楷體" w:hAnsi="Times New Roman" w:cs="Times New Roman"/>
                <w:color w:val="000000"/>
                <w:kern w:val="0"/>
                <w:sz w:val="20"/>
                <w:szCs w:val="20"/>
              </w:rPr>
              <w:t xml:space="preserve"> (3-methylcrotonyl-CoA-carboxylase deficiency, 3MCC)</w:t>
            </w: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MCCC1</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15</w:t>
            </w:r>
            <w:r w:rsidR="000313E2" w:rsidRPr="00AF4E57">
              <w:rPr>
                <w:rFonts w:ascii="Times New Roman" w:eastAsia="標楷體" w:hAnsi="Times New Roman" w:cs="Times New Roman"/>
                <w:color w:val="000000"/>
                <w:kern w:val="0"/>
                <w:sz w:val="20"/>
                <w:szCs w:val="20"/>
              </w:rPr>
              <w:t>12</w:t>
            </w:r>
            <w:r w:rsidRPr="00AF4E57">
              <w:rPr>
                <w:rFonts w:ascii="Times New Roman" w:eastAsia="標楷體" w:hAnsi="Times New Roman" w:cs="Times New Roman"/>
                <w:color w:val="000000"/>
                <w:kern w:val="0"/>
                <w:sz w:val="20"/>
                <w:szCs w:val="20"/>
              </w:rPr>
              <w:t>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810CE2"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vMerge/>
            <w:tcBorders>
              <w:top w:val="nil"/>
              <w:left w:val="single" w:sz="4" w:space="0" w:color="auto"/>
              <w:bottom w:val="single" w:sz="4" w:space="0" w:color="auto"/>
              <w:right w:val="single" w:sz="4" w:space="0" w:color="auto"/>
            </w:tcBorders>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MCCC2</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13</w:t>
            </w:r>
            <w:r w:rsidR="000313E2" w:rsidRPr="00AF4E57">
              <w:rPr>
                <w:rFonts w:ascii="Times New Roman" w:eastAsia="標楷體" w:hAnsi="Times New Roman" w:cs="Times New Roman"/>
                <w:color w:val="000000"/>
                <w:kern w:val="0"/>
                <w:sz w:val="20"/>
                <w:szCs w:val="20"/>
              </w:rPr>
              <w:t>44</w:t>
            </w:r>
            <w:r w:rsidRPr="00AF4E57">
              <w:rPr>
                <w:rFonts w:ascii="Times New Roman" w:eastAsia="標楷體" w:hAnsi="Times New Roman" w:cs="Times New Roman"/>
                <w:color w:val="000000"/>
                <w:kern w:val="0"/>
                <w:sz w:val="20"/>
                <w:szCs w:val="20"/>
              </w:rPr>
              <w:t>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810CE2"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tcBorders>
              <w:top w:val="nil"/>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瓜胺酸血症第</w:t>
            </w:r>
            <w:r w:rsidRPr="00AF4E57">
              <w:rPr>
                <w:rFonts w:ascii="Times New Roman" w:eastAsia="標楷體" w:hAnsi="Times New Roman" w:cs="Times New Roman"/>
                <w:color w:val="000000"/>
                <w:kern w:val="0"/>
                <w:sz w:val="20"/>
                <w:szCs w:val="20"/>
              </w:rPr>
              <w:t>1</w:t>
            </w:r>
            <w:r w:rsidRPr="00AF4E57">
              <w:rPr>
                <w:rFonts w:ascii="Times New Roman" w:eastAsia="標楷體" w:hAnsi="Times New Roman" w:cs="Times New Roman"/>
                <w:color w:val="000000"/>
                <w:kern w:val="0"/>
                <w:sz w:val="20"/>
                <w:szCs w:val="20"/>
              </w:rPr>
              <w:t>型</w:t>
            </w:r>
          </w:p>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(Citrullinemia type I)</w:t>
            </w: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ASS1</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12800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810CE2"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tcBorders>
              <w:top w:val="nil"/>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瓜胺酸血症第</w:t>
            </w:r>
            <w:r w:rsidRPr="00AF4E57">
              <w:rPr>
                <w:rFonts w:ascii="Times New Roman" w:eastAsia="標楷體" w:hAnsi="Times New Roman" w:cs="Times New Roman"/>
                <w:color w:val="000000"/>
                <w:kern w:val="0"/>
                <w:sz w:val="20"/>
                <w:szCs w:val="20"/>
              </w:rPr>
              <w:t>2</w:t>
            </w:r>
            <w:r w:rsidRPr="00AF4E57">
              <w:rPr>
                <w:rFonts w:ascii="Times New Roman" w:eastAsia="標楷體" w:hAnsi="Times New Roman" w:cs="Times New Roman"/>
                <w:color w:val="000000"/>
                <w:kern w:val="0"/>
                <w:sz w:val="20"/>
                <w:szCs w:val="20"/>
              </w:rPr>
              <w:t>型</w:t>
            </w:r>
          </w:p>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(Citrullinemia type II)</w:t>
            </w: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SLC25A13</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14400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810CE2"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生物素酶缺乏症</w:t>
            </w:r>
          </w:p>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(Biotinidase deficiency)</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BTD</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3200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2CD" w:rsidRPr="00AF4E57" w:rsidRDefault="00810CE2"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single" w:sz="4" w:space="0" w:color="auto"/>
              <w:left w:val="single" w:sz="4" w:space="0" w:color="auto"/>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葡萄糖</w:t>
            </w:r>
            <w:r w:rsidRPr="00AF4E57">
              <w:rPr>
                <w:rFonts w:ascii="Times New Roman" w:eastAsia="標楷體" w:hAnsi="Times New Roman" w:cs="Times New Roman"/>
                <w:color w:val="000000"/>
                <w:kern w:val="0"/>
                <w:sz w:val="20"/>
                <w:szCs w:val="20"/>
              </w:rPr>
              <w:t>-</w:t>
            </w:r>
            <w:r w:rsidRPr="00AF4E57">
              <w:rPr>
                <w:rFonts w:ascii="Times New Roman" w:eastAsia="標楷體" w:hAnsi="Times New Roman" w:cs="Times New Roman"/>
                <w:color w:val="000000"/>
                <w:kern w:val="0"/>
                <w:sz w:val="20"/>
                <w:szCs w:val="20"/>
              </w:rPr>
              <w:t>六</w:t>
            </w:r>
            <w:r w:rsidRPr="00AF4E57">
              <w:rPr>
                <w:rFonts w:ascii="Times New Roman" w:eastAsia="標楷體" w:hAnsi="Times New Roman" w:cs="Times New Roman"/>
                <w:color w:val="000000"/>
                <w:kern w:val="0"/>
                <w:sz w:val="20"/>
                <w:szCs w:val="20"/>
              </w:rPr>
              <w:t>-</w:t>
            </w:r>
            <w:r w:rsidRPr="00AF4E57">
              <w:rPr>
                <w:rFonts w:ascii="Times New Roman" w:eastAsia="標楷體" w:hAnsi="Times New Roman" w:cs="Times New Roman"/>
                <w:color w:val="000000"/>
                <w:kern w:val="0"/>
                <w:sz w:val="20"/>
                <w:szCs w:val="20"/>
              </w:rPr>
              <w:t>磷酸鹽去氫酵素缺乏症</w:t>
            </w:r>
            <w:r w:rsidRPr="00AF4E57">
              <w:rPr>
                <w:rFonts w:ascii="Times New Roman" w:eastAsia="標楷體" w:hAnsi="Times New Roman" w:cs="Times New Roman"/>
                <w:color w:val="000000"/>
                <w:kern w:val="0"/>
                <w:sz w:val="20"/>
                <w:szCs w:val="20"/>
              </w:rPr>
              <w:t xml:space="preserve"> (Glucose-6-phosphate dehydrogenase deficiency, G6PD)</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G6PD</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10400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single" w:sz="4" w:space="0" w:color="auto"/>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tcBorders>
              <w:top w:val="nil"/>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逢希伯</w:t>
            </w:r>
            <w:r w:rsidRPr="00AF4E57">
              <w:rPr>
                <w:rFonts w:ascii="Times New Roman" w:eastAsia="標楷體" w:hAnsi="Times New Roman" w:cs="Times New Roman"/>
                <w:color w:val="000000"/>
                <w:kern w:val="0"/>
                <w:sz w:val="20"/>
                <w:szCs w:val="20"/>
              </w:rPr>
              <w:t>-</w:t>
            </w:r>
            <w:r w:rsidRPr="00AF4E57">
              <w:rPr>
                <w:rFonts w:ascii="Times New Roman" w:eastAsia="標楷體" w:hAnsi="Times New Roman" w:cs="Times New Roman"/>
                <w:color w:val="000000"/>
                <w:kern w:val="0"/>
                <w:sz w:val="20"/>
                <w:szCs w:val="20"/>
              </w:rPr>
              <w:t>林道症候群</w:t>
            </w:r>
          </w:p>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(Von Hippel-Lindau syndrome)</w:t>
            </w: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VHL</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2400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tcBorders>
              <w:top w:val="nil"/>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多發性羧化酶缺乏症</w:t>
            </w:r>
          </w:p>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(Multiple carboxylase deficiency)</w:t>
            </w: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HLCS</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9600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810CE2"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tcBorders>
              <w:top w:val="nil"/>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多發性內分泌瘤病</w:t>
            </w:r>
          </w:p>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(Multiple endocrine neoplasia)</w:t>
            </w: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MEN1</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8000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tcBorders>
              <w:top w:val="nil"/>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鳥胺酸氨甲醯基轉移酶缺乏症</w:t>
            </w:r>
            <w:r w:rsidRPr="00AF4E57">
              <w:rPr>
                <w:rFonts w:ascii="Times New Roman" w:eastAsia="標楷體" w:hAnsi="Times New Roman" w:cs="Times New Roman"/>
                <w:color w:val="000000"/>
                <w:kern w:val="0"/>
                <w:sz w:val="20"/>
                <w:szCs w:val="20"/>
              </w:rPr>
              <w:t xml:space="preserve"> (Ornithine transcarbamylase deficiency)</w:t>
            </w:r>
          </w:p>
        </w:tc>
        <w:tc>
          <w:tcPr>
            <w:tcW w:w="1223"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OTC</w:t>
            </w:r>
          </w:p>
        </w:tc>
        <w:tc>
          <w:tcPr>
            <w:tcW w:w="556" w:type="dxa"/>
            <w:tcBorders>
              <w:top w:val="nil"/>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8000</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810CE2"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nil"/>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nil"/>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4</w:t>
            </w:r>
          </w:p>
        </w:tc>
      </w:tr>
      <w:tr w:rsidR="00BB52CD" w:rsidRPr="00AF4E57" w:rsidTr="00AF4E57">
        <w:trPr>
          <w:trHeight w:val="799"/>
        </w:trPr>
        <w:tc>
          <w:tcPr>
            <w:tcW w:w="33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持續性幼兒型胰島素過度分泌低血糖症</w:t>
            </w:r>
            <w:r w:rsidRPr="00AF4E57">
              <w:rPr>
                <w:rFonts w:ascii="Times New Roman" w:eastAsia="標楷體" w:hAnsi="Times New Roman" w:cs="Times New Roman"/>
                <w:color w:val="000000"/>
                <w:kern w:val="0"/>
                <w:sz w:val="20"/>
                <w:szCs w:val="20"/>
              </w:rPr>
              <w:t>(Persistent hyperinsulinemic hypoglycemia of infancy, PHHI)</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GLUD1</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BB52CD" w:rsidRPr="00AF4E57" w:rsidRDefault="00BB52CD" w:rsidP="00AF4E57">
            <w:pPr>
              <w:widowControl/>
              <w:jc w:val="center"/>
              <w:rPr>
                <w:rFonts w:ascii="Times New Roman" w:eastAsia="標楷體" w:hAnsi="Times New Roman" w:cs="Times New Roman"/>
                <w:color w:val="000000"/>
                <w:kern w:val="0"/>
                <w:sz w:val="20"/>
                <w:szCs w:val="20"/>
              </w:rPr>
            </w:pPr>
            <w:r w:rsidRPr="00AF4E57">
              <w:rPr>
                <w:rFonts w:ascii="Times New Roman" w:eastAsia="標楷體" w:hAnsi="Times New Roman" w:cs="Times New Roman"/>
                <w:color w:val="000000"/>
                <w:kern w:val="0"/>
                <w:sz w:val="20"/>
                <w:szCs w:val="20"/>
              </w:rPr>
              <w:t>10400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BB52CD" w:rsidRPr="00AF4E57" w:rsidRDefault="00810CE2" w:rsidP="00AF4E57">
            <w:pPr>
              <w:widowControl/>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Cs w:val="24"/>
              </w:rPr>
              <w:t>v</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BB52CD" w:rsidRPr="00AF4E57" w:rsidRDefault="00BB52CD" w:rsidP="00AF4E57">
            <w:pPr>
              <w:widowControl/>
              <w:jc w:val="center"/>
              <w:rPr>
                <w:rFonts w:ascii="Times New Roman" w:eastAsia="標楷體" w:hAnsi="Times New Roman" w:cs="Times New Roman"/>
                <w:color w:val="000000"/>
                <w:kern w:val="0"/>
                <w:szCs w:val="24"/>
              </w:rPr>
            </w:pPr>
          </w:p>
        </w:tc>
        <w:tc>
          <w:tcPr>
            <w:tcW w:w="1756" w:type="dxa"/>
            <w:tcBorders>
              <w:top w:val="single" w:sz="4" w:space="0" w:color="auto"/>
              <w:left w:val="nil"/>
              <w:bottom w:val="single" w:sz="4" w:space="0" w:color="auto"/>
              <w:right w:val="single" w:sz="4" w:space="0" w:color="auto"/>
            </w:tcBorders>
            <w:vAlign w:val="center"/>
          </w:tcPr>
          <w:p w:rsidR="00BB52CD" w:rsidRPr="00AF4E57" w:rsidRDefault="00BB52CD" w:rsidP="00AF4E57">
            <w:pPr>
              <w:widowControl/>
              <w:spacing w:line="480" w:lineRule="auto"/>
              <w:jc w:val="center"/>
              <w:rPr>
                <w:rFonts w:ascii="Times New Roman" w:eastAsia="標楷體" w:hAnsi="Times New Roman" w:cs="Times New Roman"/>
                <w:color w:val="000000"/>
                <w:kern w:val="0"/>
                <w:szCs w:val="24"/>
              </w:rPr>
            </w:pPr>
            <w:r w:rsidRPr="00AF4E57">
              <w:rPr>
                <w:rFonts w:ascii="Times New Roman" w:eastAsia="標楷體" w:hAnsi="Times New Roman" w:cs="Times New Roman"/>
                <w:color w:val="000000"/>
                <w:kern w:val="0"/>
                <w:sz w:val="20"/>
                <w:szCs w:val="20"/>
              </w:rPr>
              <w:t>4</w:t>
            </w:r>
          </w:p>
        </w:tc>
      </w:tr>
      <w:tr w:rsidR="00905DE4" w:rsidRPr="00AF4E57" w:rsidTr="00AF4E57">
        <w:trPr>
          <w:trHeight w:val="799"/>
        </w:trPr>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rsidR="00905DE4" w:rsidRDefault="00905DE4" w:rsidP="00905DE4">
            <w:pPr>
              <w:widowControl/>
              <w:jc w:val="center"/>
              <w:rPr>
                <w:rFonts w:ascii="Times New Roman" w:eastAsia="標楷體" w:hAnsi="Times New Roman" w:cs="Times New Roman" w:hint="eastAsia"/>
                <w:color w:val="000000"/>
                <w:kern w:val="0"/>
                <w:sz w:val="20"/>
                <w:szCs w:val="20"/>
              </w:rPr>
            </w:pPr>
            <w:r w:rsidRPr="00905DE4">
              <w:rPr>
                <w:rFonts w:ascii="Times New Roman" w:eastAsia="標楷體" w:hAnsi="Times New Roman" w:cs="Times New Roman" w:hint="eastAsia"/>
                <w:color w:val="000000"/>
                <w:kern w:val="0"/>
                <w:sz w:val="20"/>
                <w:szCs w:val="20"/>
              </w:rPr>
              <w:t>先天性腎上腺增生症</w:t>
            </w:r>
          </w:p>
          <w:p w:rsidR="00905DE4" w:rsidRPr="00AF4E57" w:rsidRDefault="00905DE4" w:rsidP="00905DE4">
            <w:pPr>
              <w:widowControl/>
              <w:jc w:val="center"/>
              <w:rPr>
                <w:rFonts w:ascii="Times New Roman" w:eastAsia="標楷體" w:hAnsi="Times New Roman" w:cs="Times New Roman"/>
                <w:color w:val="000000"/>
                <w:kern w:val="0"/>
                <w:sz w:val="20"/>
                <w:szCs w:val="20"/>
              </w:rPr>
            </w:pPr>
            <w:r w:rsidRPr="00905DE4">
              <w:rPr>
                <w:rFonts w:ascii="Times New Roman" w:eastAsia="標楷體" w:hAnsi="Times New Roman" w:cs="Times New Roman" w:hint="eastAsia"/>
                <w:color w:val="000000"/>
                <w:kern w:val="0"/>
                <w:sz w:val="20"/>
                <w:szCs w:val="20"/>
              </w:rPr>
              <w:t>(Congenital adrenal hyperplasia)</w:t>
            </w:r>
          </w:p>
        </w:tc>
        <w:tc>
          <w:tcPr>
            <w:tcW w:w="1223" w:type="dxa"/>
            <w:tcBorders>
              <w:top w:val="single" w:sz="4" w:space="0" w:color="auto"/>
              <w:left w:val="nil"/>
              <w:bottom w:val="single" w:sz="4" w:space="0" w:color="auto"/>
              <w:right w:val="single" w:sz="4" w:space="0" w:color="auto"/>
            </w:tcBorders>
            <w:shd w:val="clear" w:color="auto" w:fill="auto"/>
            <w:vAlign w:val="center"/>
          </w:tcPr>
          <w:p w:rsidR="00905DE4" w:rsidRPr="00905DE4" w:rsidRDefault="00905DE4" w:rsidP="00905DE4">
            <w:pPr>
              <w:widowControl/>
              <w:jc w:val="center"/>
              <w:rPr>
                <w:rFonts w:ascii="Times New Roman" w:eastAsia="標楷體" w:hAnsi="Times New Roman" w:cs="Times New Roman"/>
                <w:color w:val="000000"/>
                <w:kern w:val="0"/>
                <w:sz w:val="20"/>
                <w:szCs w:val="20"/>
              </w:rPr>
            </w:pPr>
            <w:r w:rsidRPr="00905DE4">
              <w:rPr>
                <w:rFonts w:ascii="Times New Roman" w:eastAsia="標楷體" w:hAnsi="Times New Roman" w:cs="Times New Roman" w:hint="eastAsia"/>
                <w:color w:val="000000"/>
                <w:kern w:val="0"/>
                <w:sz w:val="20"/>
                <w:szCs w:val="20"/>
              </w:rPr>
              <w:t>CYP21A2</w:t>
            </w:r>
          </w:p>
        </w:tc>
        <w:tc>
          <w:tcPr>
            <w:tcW w:w="556" w:type="dxa"/>
            <w:tcBorders>
              <w:top w:val="single" w:sz="4" w:space="0" w:color="auto"/>
              <w:left w:val="nil"/>
              <w:bottom w:val="single" w:sz="4" w:space="0" w:color="auto"/>
              <w:right w:val="single" w:sz="4" w:space="0" w:color="auto"/>
            </w:tcBorders>
            <w:shd w:val="clear" w:color="auto" w:fill="auto"/>
            <w:vAlign w:val="center"/>
          </w:tcPr>
          <w:p w:rsidR="00905DE4" w:rsidRPr="00AF4E57" w:rsidRDefault="0024239B" w:rsidP="00AF4E57">
            <w:pPr>
              <w:widowControl/>
              <w:jc w:val="center"/>
              <w:rPr>
                <w:rFonts w:ascii="Times New Roman" w:eastAsia="標楷體" w:hAnsi="Times New Roman" w:cs="Times New Roman"/>
                <w:color w:val="000000"/>
                <w:kern w:val="0"/>
                <w:sz w:val="20"/>
                <w:szCs w:val="20"/>
              </w:rPr>
            </w:pPr>
            <w:r>
              <w:rPr>
                <w:rFonts w:ascii="Times New Roman" w:eastAsia="標楷體" w:hAnsi="Times New Roman" w:cs="Times New Roman"/>
                <w:color w:val="000000"/>
                <w:kern w:val="0"/>
                <w:sz w:val="20"/>
                <w:szCs w:val="20"/>
              </w:rPr>
              <w:t>12400</w:t>
            </w: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905DE4" w:rsidRPr="00AF4E57" w:rsidRDefault="00905DE4" w:rsidP="00AF4E57">
            <w:pPr>
              <w:widowControl/>
              <w:jc w:val="center"/>
              <w:rPr>
                <w:rFonts w:ascii="Times New Roman" w:eastAsia="標楷體" w:hAnsi="Times New Roman" w:cs="Times New Roman"/>
                <w:color w:val="000000"/>
                <w:kern w:val="0"/>
                <w:szCs w:val="24"/>
              </w:rPr>
            </w:pP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905DE4" w:rsidRPr="00AF4E57" w:rsidRDefault="00905DE4" w:rsidP="00AF4E57">
            <w:pPr>
              <w:widowControl/>
              <w:jc w:val="center"/>
              <w:rPr>
                <w:rFonts w:ascii="Times New Roman" w:eastAsia="標楷體" w:hAnsi="Times New Roman" w:cs="Times New Roman"/>
                <w:color w:val="000000"/>
                <w:kern w:val="0"/>
                <w:szCs w:val="24"/>
              </w:rPr>
            </w:pPr>
          </w:p>
        </w:tc>
        <w:tc>
          <w:tcPr>
            <w:tcW w:w="1756" w:type="dxa"/>
            <w:tcBorders>
              <w:top w:val="single" w:sz="4" w:space="0" w:color="auto"/>
              <w:left w:val="nil"/>
              <w:bottom w:val="single" w:sz="4" w:space="0" w:color="auto"/>
              <w:right w:val="single" w:sz="4" w:space="0" w:color="auto"/>
            </w:tcBorders>
            <w:vAlign w:val="center"/>
          </w:tcPr>
          <w:p w:rsidR="00905DE4" w:rsidRPr="00AF4E57" w:rsidRDefault="0024239B" w:rsidP="00AF4E57">
            <w:pPr>
              <w:widowControl/>
              <w:spacing w:line="480" w:lineRule="auto"/>
              <w:jc w:val="center"/>
              <w:rPr>
                <w:rFonts w:ascii="Times New Roman" w:eastAsia="標楷體" w:hAnsi="Times New Roman" w:cs="Times New Roman"/>
                <w:color w:val="000000"/>
                <w:kern w:val="0"/>
                <w:sz w:val="20"/>
                <w:szCs w:val="20"/>
              </w:rPr>
            </w:pPr>
            <w:r>
              <w:rPr>
                <w:rFonts w:ascii="Times New Roman" w:eastAsia="標楷體" w:hAnsi="Times New Roman" w:cs="Times New Roman"/>
                <w:color w:val="000000"/>
                <w:kern w:val="0"/>
                <w:sz w:val="20"/>
                <w:szCs w:val="20"/>
              </w:rPr>
              <w:t>4</w:t>
            </w:r>
          </w:p>
        </w:tc>
      </w:tr>
      <w:tr w:rsidR="00905DE4" w:rsidRPr="00AF4E57" w:rsidTr="00AF4E57">
        <w:trPr>
          <w:trHeight w:val="799"/>
        </w:trPr>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rsidR="00905DE4" w:rsidRPr="00AF4E57" w:rsidRDefault="00905DE4" w:rsidP="00AF4E57">
            <w:pPr>
              <w:widowControl/>
              <w:jc w:val="center"/>
              <w:rPr>
                <w:rFonts w:ascii="Times New Roman" w:eastAsia="標楷體" w:hAnsi="Times New Roman" w:cs="Times New Roman"/>
                <w:color w:val="000000"/>
                <w:kern w:val="0"/>
                <w:sz w:val="20"/>
                <w:szCs w:val="20"/>
              </w:rPr>
            </w:pPr>
            <w:r w:rsidRPr="00905DE4">
              <w:rPr>
                <w:rFonts w:ascii="Times New Roman" w:eastAsia="標楷體" w:hAnsi="Times New Roman" w:cs="Times New Roman" w:hint="eastAsia"/>
                <w:color w:val="000000"/>
                <w:kern w:val="0"/>
                <w:sz w:val="20"/>
                <w:szCs w:val="20"/>
              </w:rPr>
              <w:t>高脂血症</w:t>
            </w:r>
            <w:r w:rsidRPr="00905DE4">
              <w:rPr>
                <w:rFonts w:ascii="Times New Roman" w:eastAsia="標楷體" w:hAnsi="Times New Roman" w:cs="Times New Roman"/>
                <w:color w:val="000000"/>
                <w:kern w:val="0"/>
                <w:sz w:val="20"/>
                <w:szCs w:val="20"/>
              </w:rPr>
              <w:t>(Hyperlipidemia)</w:t>
            </w:r>
            <w:r w:rsidRPr="00905DE4">
              <w:rPr>
                <w:rFonts w:ascii="Times New Roman" w:eastAsia="標楷體" w:hAnsi="Times New Roman" w:cs="Times New Roman" w:hint="eastAsia"/>
                <w:color w:val="000000"/>
                <w:kern w:val="0"/>
                <w:sz w:val="20"/>
                <w:szCs w:val="20"/>
              </w:rPr>
              <w:t>與脂蛋白脂解酶缺乏症</w:t>
            </w:r>
            <w:r w:rsidRPr="00905DE4">
              <w:rPr>
                <w:rFonts w:ascii="Times New Roman" w:eastAsia="標楷體" w:hAnsi="Times New Roman" w:cs="Times New Roman"/>
                <w:color w:val="000000"/>
                <w:kern w:val="0"/>
                <w:sz w:val="20"/>
                <w:szCs w:val="20"/>
              </w:rPr>
              <w:t>(Lipoprotein Lipase Deficiency)</w:t>
            </w:r>
          </w:p>
        </w:tc>
        <w:tc>
          <w:tcPr>
            <w:tcW w:w="1223" w:type="dxa"/>
            <w:tcBorders>
              <w:top w:val="single" w:sz="4" w:space="0" w:color="auto"/>
              <w:left w:val="nil"/>
              <w:bottom w:val="single" w:sz="4" w:space="0" w:color="auto"/>
              <w:right w:val="single" w:sz="4" w:space="0" w:color="auto"/>
            </w:tcBorders>
            <w:shd w:val="clear" w:color="auto" w:fill="auto"/>
            <w:vAlign w:val="center"/>
          </w:tcPr>
          <w:p w:rsidR="00905DE4" w:rsidRPr="00905DE4" w:rsidRDefault="00905DE4" w:rsidP="00905DE4">
            <w:pPr>
              <w:widowControl/>
              <w:jc w:val="center"/>
              <w:rPr>
                <w:rFonts w:ascii="Times New Roman" w:eastAsia="標楷體" w:hAnsi="Times New Roman" w:cs="Times New Roman"/>
                <w:color w:val="000000"/>
                <w:kern w:val="0"/>
                <w:sz w:val="20"/>
                <w:szCs w:val="20"/>
              </w:rPr>
            </w:pPr>
            <w:r w:rsidRPr="00905DE4">
              <w:rPr>
                <w:rFonts w:ascii="Times New Roman" w:eastAsia="標楷體" w:hAnsi="Times New Roman" w:cs="Times New Roman" w:hint="eastAsia"/>
                <w:color w:val="000000"/>
                <w:kern w:val="0"/>
                <w:sz w:val="20"/>
                <w:szCs w:val="20"/>
              </w:rPr>
              <w:t>LPL</w:t>
            </w:r>
          </w:p>
        </w:tc>
        <w:tc>
          <w:tcPr>
            <w:tcW w:w="556" w:type="dxa"/>
            <w:tcBorders>
              <w:top w:val="single" w:sz="4" w:space="0" w:color="auto"/>
              <w:left w:val="nil"/>
              <w:bottom w:val="single" w:sz="4" w:space="0" w:color="auto"/>
              <w:right w:val="single" w:sz="4" w:space="0" w:color="auto"/>
            </w:tcBorders>
            <w:shd w:val="clear" w:color="auto" w:fill="auto"/>
            <w:vAlign w:val="center"/>
          </w:tcPr>
          <w:p w:rsidR="00905DE4" w:rsidRPr="00AF4E57" w:rsidRDefault="0024239B" w:rsidP="00AF4E57">
            <w:pPr>
              <w:widowControl/>
              <w:jc w:val="center"/>
              <w:rPr>
                <w:rFonts w:ascii="Times New Roman" w:eastAsia="標楷體" w:hAnsi="Times New Roman" w:cs="Times New Roman"/>
                <w:color w:val="000000"/>
                <w:kern w:val="0"/>
                <w:sz w:val="20"/>
                <w:szCs w:val="20"/>
              </w:rPr>
            </w:pPr>
            <w:r>
              <w:rPr>
                <w:rFonts w:ascii="Times New Roman" w:eastAsia="標楷體" w:hAnsi="Times New Roman" w:cs="Times New Roman"/>
                <w:color w:val="000000"/>
                <w:kern w:val="0"/>
                <w:sz w:val="20"/>
                <w:szCs w:val="20"/>
              </w:rPr>
              <w:t>8000</w:t>
            </w: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905DE4" w:rsidRPr="00AF4E57" w:rsidRDefault="00905DE4" w:rsidP="00AF4E57">
            <w:pPr>
              <w:widowControl/>
              <w:jc w:val="center"/>
              <w:rPr>
                <w:rFonts w:ascii="Times New Roman" w:eastAsia="標楷體" w:hAnsi="Times New Roman" w:cs="Times New Roman"/>
                <w:color w:val="000000"/>
                <w:kern w:val="0"/>
                <w:szCs w:val="24"/>
              </w:rPr>
            </w:pP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905DE4" w:rsidRPr="00AF4E57" w:rsidRDefault="00905DE4" w:rsidP="00AF4E57">
            <w:pPr>
              <w:widowControl/>
              <w:jc w:val="center"/>
              <w:rPr>
                <w:rFonts w:ascii="Times New Roman" w:eastAsia="標楷體" w:hAnsi="Times New Roman" w:cs="Times New Roman"/>
                <w:color w:val="000000"/>
                <w:kern w:val="0"/>
                <w:szCs w:val="24"/>
              </w:rPr>
            </w:pPr>
          </w:p>
        </w:tc>
        <w:tc>
          <w:tcPr>
            <w:tcW w:w="1756" w:type="dxa"/>
            <w:tcBorders>
              <w:top w:val="single" w:sz="4" w:space="0" w:color="auto"/>
              <w:left w:val="nil"/>
              <w:bottom w:val="single" w:sz="4" w:space="0" w:color="auto"/>
              <w:right w:val="single" w:sz="4" w:space="0" w:color="auto"/>
            </w:tcBorders>
            <w:vAlign w:val="center"/>
          </w:tcPr>
          <w:p w:rsidR="00905DE4" w:rsidRPr="00AF4E57" w:rsidRDefault="0024239B" w:rsidP="00AF4E57">
            <w:pPr>
              <w:widowControl/>
              <w:spacing w:line="480" w:lineRule="auto"/>
              <w:jc w:val="center"/>
              <w:rPr>
                <w:rFonts w:ascii="Times New Roman" w:eastAsia="標楷體" w:hAnsi="Times New Roman" w:cs="Times New Roman"/>
                <w:color w:val="000000"/>
                <w:kern w:val="0"/>
                <w:sz w:val="20"/>
                <w:szCs w:val="20"/>
              </w:rPr>
            </w:pPr>
            <w:r>
              <w:rPr>
                <w:rFonts w:ascii="Times New Roman" w:eastAsia="標楷體" w:hAnsi="Times New Roman" w:cs="Times New Roman"/>
                <w:color w:val="000000"/>
                <w:kern w:val="0"/>
                <w:sz w:val="20"/>
                <w:szCs w:val="20"/>
              </w:rPr>
              <w:t>4</w:t>
            </w:r>
          </w:p>
        </w:tc>
      </w:tr>
      <w:tr w:rsidR="00905DE4" w:rsidRPr="00AF4E57" w:rsidTr="00AF4E57">
        <w:trPr>
          <w:trHeight w:val="799"/>
        </w:trPr>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rsidR="00905DE4" w:rsidRPr="00AF4E57" w:rsidRDefault="00905DE4" w:rsidP="00AF4E57">
            <w:pPr>
              <w:widowControl/>
              <w:jc w:val="center"/>
              <w:rPr>
                <w:rFonts w:ascii="Times New Roman" w:eastAsia="標楷體" w:hAnsi="Times New Roman" w:cs="Times New Roman"/>
                <w:color w:val="000000"/>
                <w:kern w:val="0"/>
                <w:sz w:val="20"/>
                <w:szCs w:val="20"/>
              </w:rPr>
            </w:pPr>
            <w:r w:rsidRPr="00905DE4">
              <w:rPr>
                <w:rFonts w:ascii="Times New Roman" w:eastAsia="標楷體" w:hAnsi="Times New Roman" w:cs="Times New Roman" w:hint="eastAsia"/>
                <w:color w:val="000000"/>
                <w:kern w:val="0"/>
                <w:sz w:val="20"/>
                <w:szCs w:val="20"/>
              </w:rPr>
              <w:t>硫唑嘌呤引發泛血球減少症</w:t>
            </w:r>
            <w:r w:rsidRPr="00905DE4">
              <w:rPr>
                <w:rFonts w:ascii="Times New Roman" w:eastAsia="標楷體" w:hAnsi="Times New Roman" w:cs="Times New Roman" w:hint="eastAsia"/>
                <w:color w:val="000000"/>
                <w:kern w:val="0"/>
                <w:sz w:val="20"/>
                <w:szCs w:val="20"/>
              </w:rPr>
              <w:t>(Azathioprine Induced Pancytopenia)</w:t>
            </w:r>
          </w:p>
        </w:tc>
        <w:tc>
          <w:tcPr>
            <w:tcW w:w="1223" w:type="dxa"/>
            <w:tcBorders>
              <w:top w:val="single" w:sz="4" w:space="0" w:color="auto"/>
              <w:left w:val="nil"/>
              <w:bottom w:val="single" w:sz="4" w:space="0" w:color="auto"/>
              <w:right w:val="single" w:sz="4" w:space="0" w:color="auto"/>
            </w:tcBorders>
            <w:shd w:val="clear" w:color="auto" w:fill="auto"/>
            <w:vAlign w:val="center"/>
          </w:tcPr>
          <w:p w:rsidR="00905DE4" w:rsidRPr="00905DE4" w:rsidRDefault="00905DE4" w:rsidP="00905DE4">
            <w:pPr>
              <w:widowControl/>
              <w:jc w:val="center"/>
              <w:rPr>
                <w:rFonts w:ascii="Times New Roman" w:eastAsia="標楷體" w:hAnsi="Times New Roman" w:cs="Times New Roman"/>
                <w:color w:val="000000"/>
                <w:kern w:val="0"/>
                <w:sz w:val="20"/>
                <w:szCs w:val="20"/>
              </w:rPr>
            </w:pPr>
            <w:r w:rsidRPr="00905DE4">
              <w:rPr>
                <w:rFonts w:ascii="Times New Roman" w:eastAsia="標楷體" w:hAnsi="Times New Roman" w:cs="Times New Roman" w:hint="eastAsia"/>
                <w:color w:val="000000"/>
                <w:kern w:val="0"/>
                <w:sz w:val="20"/>
                <w:szCs w:val="20"/>
              </w:rPr>
              <w:t xml:space="preserve">NUDT15 </w:t>
            </w:r>
          </w:p>
        </w:tc>
        <w:tc>
          <w:tcPr>
            <w:tcW w:w="556" w:type="dxa"/>
            <w:tcBorders>
              <w:top w:val="single" w:sz="4" w:space="0" w:color="auto"/>
              <w:left w:val="nil"/>
              <w:bottom w:val="single" w:sz="4" w:space="0" w:color="auto"/>
              <w:right w:val="single" w:sz="4" w:space="0" w:color="auto"/>
            </w:tcBorders>
            <w:shd w:val="clear" w:color="auto" w:fill="auto"/>
            <w:vAlign w:val="center"/>
          </w:tcPr>
          <w:p w:rsidR="00905DE4" w:rsidRPr="00AF4E57" w:rsidRDefault="0024239B" w:rsidP="00AF4E57">
            <w:pPr>
              <w:widowControl/>
              <w:jc w:val="center"/>
              <w:rPr>
                <w:rFonts w:ascii="Times New Roman" w:eastAsia="標楷體" w:hAnsi="Times New Roman" w:cs="Times New Roman"/>
                <w:color w:val="000000"/>
                <w:kern w:val="0"/>
                <w:sz w:val="20"/>
                <w:szCs w:val="20"/>
              </w:rPr>
            </w:pPr>
            <w:r>
              <w:rPr>
                <w:rFonts w:ascii="Times New Roman" w:eastAsia="標楷體" w:hAnsi="Times New Roman" w:cs="Times New Roman"/>
                <w:color w:val="000000"/>
                <w:kern w:val="0"/>
                <w:sz w:val="20"/>
                <w:szCs w:val="20"/>
              </w:rPr>
              <w:t>3000</w:t>
            </w: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905DE4" w:rsidRPr="00AF4E57" w:rsidRDefault="00905DE4" w:rsidP="00AF4E57">
            <w:pPr>
              <w:widowControl/>
              <w:jc w:val="center"/>
              <w:rPr>
                <w:rFonts w:ascii="Times New Roman" w:eastAsia="標楷體" w:hAnsi="Times New Roman" w:cs="Times New Roman"/>
                <w:color w:val="000000"/>
                <w:kern w:val="0"/>
                <w:szCs w:val="24"/>
              </w:rPr>
            </w:pP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905DE4" w:rsidRPr="00AF4E57" w:rsidRDefault="00905DE4" w:rsidP="00AF4E57">
            <w:pPr>
              <w:widowControl/>
              <w:jc w:val="center"/>
              <w:rPr>
                <w:rFonts w:ascii="Times New Roman" w:eastAsia="標楷體" w:hAnsi="Times New Roman" w:cs="Times New Roman"/>
                <w:color w:val="000000"/>
                <w:kern w:val="0"/>
                <w:szCs w:val="24"/>
              </w:rPr>
            </w:pPr>
          </w:p>
        </w:tc>
        <w:tc>
          <w:tcPr>
            <w:tcW w:w="1756" w:type="dxa"/>
            <w:tcBorders>
              <w:top w:val="single" w:sz="4" w:space="0" w:color="auto"/>
              <w:left w:val="nil"/>
              <w:bottom w:val="single" w:sz="4" w:space="0" w:color="auto"/>
              <w:right w:val="single" w:sz="4" w:space="0" w:color="auto"/>
            </w:tcBorders>
            <w:vAlign w:val="center"/>
          </w:tcPr>
          <w:p w:rsidR="00905DE4" w:rsidRPr="00AF4E57" w:rsidRDefault="0024239B" w:rsidP="00AF4E57">
            <w:pPr>
              <w:widowControl/>
              <w:spacing w:line="480" w:lineRule="auto"/>
              <w:jc w:val="center"/>
              <w:rPr>
                <w:rFonts w:ascii="Times New Roman" w:eastAsia="標楷體" w:hAnsi="Times New Roman" w:cs="Times New Roman"/>
                <w:color w:val="000000"/>
                <w:kern w:val="0"/>
                <w:sz w:val="20"/>
                <w:szCs w:val="20"/>
              </w:rPr>
            </w:pPr>
            <w:r>
              <w:rPr>
                <w:rFonts w:ascii="Times New Roman" w:eastAsia="標楷體" w:hAnsi="Times New Roman" w:cs="Times New Roman"/>
                <w:color w:val="000000"/>
                <w:kern w:val="0"/>
                <w:sz w:val="20"/>
                <w:szCs w:val="20"/>
              </w:rPr>
              <w:t>4</w:t>
            </w:r>
          </w:p>
        </w:tc>
      </w:tr>
      <w:tr w:rsidR="00905DE4" w:rsidRPr="00AF4E57" w:rsidTr="00AF4E57">
        <w:trPr>
          <w:trHeight w:val="799"/>
        </w:trPr>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rsidR="00905DE4" w:rsidRPr="00AF4E57" w:rsidRDefault="00905DE4" w:rsidP="00AF4E57">
            <w:pPr>
              <w:widowControl/>
              <w:jc w:val="center"/>
              <w:rPr>
                <w:rFonts w:ascii="Times New Roman" w:eastAsia="標楷體" w:hAnsi="Times New Roman" w:cs="Times New Roman"/>
                <w:color w:val="000000"/>
                <w:kern w:val="0"/>
                <w:sz w:val="20"/>
                <w:szCs w:val="20"/>
              </w:rPr>
            </w:pPr>
            <w:r w:rsidRPr="00905DE4">
              <w:rPr>
                <w:rFonts w:ascii="Times New Roman" w:eastAsia="標楷體" w:hAnsi="Times New Roman" w:cs="Times New Roman" w:hint="eastAsia"/>
                <w:color w:val="000000"/>
                <w:kern w:val="0"/>
                <w:sz w:val="20"/>
                <w:szCs w:val="20"/>
              </w:rPr>
              <w:t>馬凡氏症</w:t>
            </w:r>
            <w:r w:rsidRPr="00905DE4">
              <w:rPr>
                <w:rFonts w:ascii="Times New Roman" w:eastAsia="標楷體" w:hAnsi="Times New Roman" w:cs="Times New Roman" w:hint="eastAsia"/>
                <w:color w:val="000000"/>
                <w:kern w:val="0"/>
                <w:sz w:val="20"/>
                <w:szCs w:val="20"/>
              </w:rPr>
              <w:t>(Marfan Syndrome)</w:t>
            </w:r>
          </w:p>
        </w:tc>
        <w:tc>
          <w:tcPr>
            <w:tcW w:w="1223" w:type="dxa"/>
            <w:tcBorders>
              <w:top w:val="single" w:sz="4" w:space="0" w:color="auto"/>
              <w:left w:val="nil"/>
              <w:bottom w:val="single" w:sz="4" w:space="0" w:color="auto"/>
              <w:right w:val="single" w:sz="4" w:space="0" w:color="auto"/>
            </w:tcBorders>
            <w:shd w:val="clear" w:color="auto" w:fill="auto"/>
            <w:vAlign w:val="center"/>
          </w:tcPr>
          <w:p w:rsidR="00905DE4" w:rsidRPr="00905DE4" w:rsidRDefault="00905DE4" w:rsidP="00905DE4">
            <w:pPr>
              <w:widowControl/>
              <w:jc w:val="center"/>
              <w:rPr>
                <w:rFonts w:ascii="Times New Roman" w:eastAsia="標楷體" w:hAnsi="Times New Roman" w:cs="Times New Roman"/>
                <w:color w:val="000000"/>
                <w:kern w:val="0"/>
                <w:sz w:val="20"/>
                <w:szCs w:val="20"/>
              </w:rPr>
            </w:pPr>
            <w:r w:rsidRPr="00905DE4">
              <w:rPr>
                <w:rFonts w:ascii="Times New Roman" w:eastAsia="標楷體" w:hAnsi="Times New Roman" w:cs="Times New Roman" w:hint="eastAsia"/>
                <w:color w:val="000000"/>
                <w:kern w:val="0"/>
                <w:sz w:val="20"/>
                <w:szCs w:val="20"/>
              </w:rPr>
              <w:t>TGFBR2</w:t>
            </w:r>
          </w:p>
        </w:tc>
        <w:tc>
          <w:tcPr>
            <w:tcW w:w="556" w:type="dxa"/>
            <w:tcBorders>
              <w:top w:val="single" w:sz="4" w:space="0" w:color="auto"/>
              <w:left w:val="nil"/>
              <w:bottom w:val="single" w:sz="4" w:space="0" w:color="auto"/>
              <w:right w:val="single" w:sz="4" w:space="0" w:color="auto"/>
            </w:tcBorders>
            <w:shd w:val="clear" w:color="auto" w:fill="auto"/>
            <w:vAlign w:val="center"/>
          </w:tcPr>
          <w:p w:rsidR="00905DE4" w:rsidRPr="00AF4E57" w:rsidRDefault="0024239B" w:rsidP="00AF4E57">
            <w:pPr>
              <w:widowControl/>
              <w:jc w:val="center"/>
              <w:rPr>
                <w:rFonts w:ascii="Times New Roman" w:eastAsia="標楷體" w:hAnsi="Times New Roman" w:cs="Times New Roman"/>
                <w:color w:val="000000"/>
                <w:kern w:val="0"/>
                <w:sz w:val="20"/>
                <w:szCs w:val="20"/>
              </w:rPr>
            </w:pPr>
            <w:r>
              <w:rPr>
                <w:rFonts w:ascii="Times New Roman" w:eastAsia="標楷體" w:hAnsi="Times New Roman" w:cs="Times New Roman"/>
                <w:color w:val="000000"/>
                <w:kern w:val="0"/>
                <w:sz w:val="20"/>
                <w:szCs w:val="20"/>
              </w:rPr>
              <w:t>9000</w:t>
            </w: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905DE4" w:rsidRPr="00AF4E57" w:rsidRDefault="00905DE4" w:rsidP="00AF4E57">
            <w:pPr>
              <w:widowControl/>
              <w:jc w:val="center"/>
              <w:rPr>
                <w:rFonts w:ascii="Times New Roman" w:eastAsia="標楷體" w:hAnsi="Times New Roman" w:cs="Times New Roman"/>
                <w:color w:val="000000"/>
                <w:kern w:val="0"/>
                <w:szCs w:val="24"/>
              </w:rPr>
            </w:pP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905DE4" w:rsidRPr="00AF4E57" w:rsidRDefault="00905DE4" w:rsidP="00AF4E57">
            <w:pPr>
              <w:widowControl/>
              <w:jc w:val="center"/>
              <w:rPr>
                <w:rFonts w:ascii="Times New Roman" w:eastAsia="標楷體" w:hAnsi="Times New Roman" w:cs="Times New Roman"/>
                <w:color w:val="000000"/>
                <w:kern w:val="0"/>
                <w:szCs w:val="24"/>
              </w:rPr>
            </w:pPr>
          </w:p>
        </w:tc>
        <w:tc>
          <w:tcPr>
            <w:tcW w:w="1756" w:type="dxa"/>
            <w:tcBorders>
              <w:top w:val="single" w:sz="4" w:space="0" w:color="auto"/>
              <w:left w:val="nil"/>
              <w:bottom w:val="single" w:sz="4" w:space="0" w:color="auto"/>
              <w:right w:val="single" w:sz="4" w:space="0" w:color="auto"/>
            </w:tcBorders>
            <w:vAlign w:val="center"/>
          </w:tcPr>
          <w:p w:rsidR="00905DE4" w:rsidRPr="00AF4E57" w:rsidRDefault="0024239B" w:rsidP="00AF4E57">
            <w:pPr>
              <w:widowControl/>
              <w:spacing w:line="480" w:lineRule="auto"/>
              <w:jc w:val="center"/>
              <w:rPr>
                <w:rFonts w:ascii="Times New Roman" w:eastAsia="標楷體" w:hAnsi="Times New Roman" w:cs="Times New Roman"/>
                <w:color w:val="000000"/>
                <w:kern w:val="0"/>
                <w:sz w:val="20"/>
                <w:szCs w:val="20"/>
              </w:rPr>
            </w:pPr>
            <w:r>
              <w:rPr>
                <w:rFonts w:ascii="Times New Roman" w:eastAsia="標楷體" w:hAnsi="Times New Roman" w:cs="Times New Roman"/>
                <w:color w:val="000000"/>
                <w:kern w:val="0"/>
                <w:sz w:val="20"/>
                <w:szCs w:val="20"/>
              </w:rPr>
              <w:t>4</w:t>
            </w:r>
          </w:p>
        </w:tc>
      </w:tr>
      <w:tr w:rsidR="00905DE4" w:rsidRPr="00AF4E57" w:rsidTr="00AF4E57">
        <w:trPr>
          <w:trHeight w:val="799"/>
        </w:trPr>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rsidR="00905DE4" w:rsidRPr="00AF4E57" w:rsidRDefault="00905DE4" w:rsidP="00AF4E57">
            <w:pPr>
              <w:widowControl/>
              <w:jc w:val="center"/>
              <w:rPr>
                <w:rFonts w:ascii="Times New Roman" w:eastAsia="標楷體" w:hAnsi="Times New Roman" w:cs="Times New Roman"/>
                <w:color w:val="000000"/>
                <w:kern w:val="0"/>
                <w:sz w:val="20"/>
                <w:szCs w:val="20"/>
              </w:rPr>
            </w:pPr>
            <w:r w:rsidRPr="00905DE4">
              <w:rPr>
                <w:rFonts w:ascii="Times New Roman" w:eastAsia="標楷體" w:hAnsi="Times New Roman" w:cs="Times New Roman" w:hint="eastAsia"/>
                <w:color w:val="000000"/>
                <w:kern w:val="0"/>
                <w:sz w:val="20"/>
                <w:szCs w:val="20"/>
              </w:rPr>
              <w:t>黏多醣儲積症第二型</w:t>
            </w:r>
            <w:r w:rsidRPr="00905DE4">
              <w:rPr>
                <w:rFonts w:ascii="Times New Roman" w:eastAsia="標楷體" w:hAnsi="Times New Roman" w:cs="Times New Roman" w:hint="eastAsia"/>
                <w:color w:val="000000"/>
                <w:kern w:val="0"/>
                <w:sz w:val="20"/>
                <w:szCs w:val="20"/>
              </w:rPr>
              <w:t>(Mucopolysaccharidoses Type II)</w:t>
            </w:r>
          </w:p>
        </w:tc>
        <w:tc>
          <w:tcPr>
            <w:tcW w:w="1223" w:type="dxa"/>
            <w:tcBorders>
              <w:top w:val="single" w:sz="4" w:space="0" w:color="auto"/>
              <w:left w:val="nil"/>
              <w:bottom w:val="single" w:sz="4" w:space="0" w:color="auto"/>
              <w:right w:val="single" w:sz="4" w:space="0" w:color="auto"/>
            </w:tcBorders>
            <w:shd w:val="clear" w:color="auto" w:fill="auto"/>
            <w:vAlign w:val="center"/>
          </w:tcPr>
          <w:p w:rsidR="00905DE4" w:rsidRPr="00905DE4" w:rsidRDefault="00905DE4" w:rsidP="00905DE4">
            <w:pPr>
              <w:widowControl/>
              <w:jc w:val="center"/>
              <w:rPr>
                <w:rFonts w:ascii="Times New Roman" w:eastAsia="標楷體" w:hAnsi="Times New Roman" w:cs="Times New Roman"/>
                <w:color w:val="000000"/>
                <w:kern w:val="0"/>
                <w:sz w:val="20"/>
                <w:szCs w:val="20"/>
              </w:rPr>
            </w:pPr>
            <w:r w:rsidRPr="00905DE4">
              <w:rPr>
                <w:rFonts w:ascii="Times New Roman" w:eastAsia="標楷體" w:hAnsi="Times New Roman" w:cs="Times New Roman" w:hint="eastAsia"/>
                <w:color w:val="000000"/>
                <w:kern w:val="0"/>
                <w:sz w:val="20"/>
                <w:szCs w:val="20"/>
              </w:rPr>
              <w:t>IDS</w:t>
            </w:r>
          </w:p>
        </w:tc>
        <w:tc>
          <w:tcPr>
            <w:tcW w:w="556" w:type="dxa"/>
            <w:tcBorders>
              <w:top w:val="single" w:sz="4" w:space="0" w:color="auto"/>
              <w:left w:val="nil"/>
              <w:bottom w:val="single" w:sz="4" w:space="0" w:color="auto"/>
              <w:right w:val="single" w:sz="4" w:space="0" w:color="auto"/>
            </w:tcBorders>
            <w:shd w:val="clear" w:color="auto" w:fill="auto"/>
            <w:vAlign w:val="center"/>
          </w:tcPr>
          <w:p w:rsidR="00905DE4" w:rsidRPr="00AF4E57" w:rsidRDefault="0024239B" w:rsidP="00AF4E57">
            <w:pPr>
              <w:widowControl/>
              <w:jc w:val="center"/>
              <w:rPr>
                <w:rFonts w:ascii="Times New Roman" w:eastAsia="標楷體" w:hAnsi="Times New Roman" w:cs="Times New Roman"/>
                <w:color w:val="000000"/>
                <w:kern w:val="0"/>
                <w:sz w:val="20"/>
                <w:szCs w:val="20"/>
              </w:rPr>
            </w:pPr>
            <w:r>
              <w:rPr>
                <w:rFonts w:ascii="Times New Roman" w:eastAsia="標楷體" w:hAnsi="Times New Roman" w:cs="Times New Roman"/>
                <w:color w:val="000000"/>
                <w:kern w:val="0"/>
                <w:sz w:val="20"/>
                <w:szCs w:val="20"/>
              </w:rPr>
              <w:t>7200</w:t>
            </w: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905DE4" w:rsidRPr="00AF4E57" w:rsidRDefault="00905DE4" w:rsidP="00AF4E57">
            <w:pPr>
              <w:widowControl/>
              <w:jc w:val="center"/>
              <w:rPr>
                <w:rFonts w:ascii="Times New Roman" w:eastAsia="標楷體" w:hAnsi="Times New Roman" w:cs="Times New Roman"/>
                <w:color w:val="000000"/>
                <w:kern w:val="0"/>
                <w:szCs w:val="24"/>
              </w:rPr>
            </w:pP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905DE4" w:rsidRPr="00AF4E57" w:rsidRDefault="00905DE4" w:rsidP="00AF4E57">
            <w:pPr>
              <w:widowControl/>
              <w:jc w:val="center"/>
              <w:rPr>
                <w:rFonts w:ascii="Times New Roman" w:eastAsia="標楷體" w:hAnsi="Times New Roman" w:cs="Times New Roman"/>
                <w:color w:val="000000"/>
                <w:kern w:val="0"/>
                <w:szCs w:val="24"/>
              </w:rPr>
            </w:pPr>
          </w:p>
        </w:tc>
        <w:tc>
          <w:tcPr>
            <w:tcW w:w="1756" w:type="dxa"/>
            <w:tcBorders>
              <w:top w:val="single" w:sz="4" w:space="0" w:color="auto"/>
              <w:left w:val="nil"/>
              <w:bottom w:val="single" w:sz="4" w:space="0" w:color="auto"/>
              <w:right w:val="single" w:sz="4" w:space="0" w:color="auto"/>
            </w:tcBorders>
            <w:vAlign w:val="center"/>
          </w:tcPr>
          <w:p w:rsidR="00905DE4" w:rsidRPr="00AF4E57" w:rsidRDefault="0024239B" w:rsidP="00AF4E57">
            <w:pPr>
              <w:widowControl/>
              <w:spacing w:line="480" w:lineRule="auto"/>
              <w:jc w:val="center"/>
              <w:rPr>
                <w:rFonts w:ascii="Times New Roman" w:eastAsia="標楷體" w:hAnsi="Times New Roman" w:cs="Times New Roman"/>
                <w:color w:val="000000"/>
                <w:kern w:val="0"/>
                <w:sz w:val="20"/>
                <w:szCs w:val="20"/>
              </w:rPr>
            </w:pPr>
            <w:r>
              <w:rPr>
                <w:rFonts w:ascii="Times New Roman" w:eastAsia="標楷體" w:hAnsi="Times New Roman" w:cs="Times New Roman"/>
                <w:color w:val="000000"/>
                <w:kern w:val="0"/>
                <w:sz w:val="20"/>
                <w:szCs w:val="20"/>
              </w:rPr>
              <w:t>4</w:t>
            </w:r>
          </w:p>
        </w:tc>
      </w:tr>
      <w:tr w:rsidR="0024239B" w:rsidRPr="00AF4E57" w:rsidTr="0024239B">
        <w:trPr>
          <w:trHeight w:val="799"/>
        </w:trPr>
        <w:tc>
          <w:tcPr>
            <w:tcW w:w="3356" w:type="dxa"/>
            <w:vMerge w:val="restart"/>
            <w:tcBorders>
              <w:top w:val="single" w:sz="4" w:space="0" w:color="auto"/>
              <w:left w:val="single" w:sz="4" w:space="0" w:color="auto"/>
              <w:right w:val="single" w:sz="4" w:space="0" w:color="auto"/>
            </w:tcBorders>
            <w:shd w:val="clear" w:color="auto" w:fill="auto"/>
            <w:vAlign w:val="center"/>
          </w:tcPr>
          <w:p w:rsidR="0024239B" w:rsidRDefault="0024239B" w:rsidP="00AF4E57">
            <w:pPr>
              <w:widowControl/>
              <w:jc w:val="center"/>
              <w:rPr>
                <w:rFonts w:ascii="Times New Roman" w:eastAsia="標楷體" w:hAnsi="Times New Roman" w:cs="Times New Roman" w:hint="eastAsia"/>
                <w:color w:val="000000"/>
                <w:kern w:val="0"/>
                <w:sz w:val="20"/>
                <w:szCs w:val="20"/>
              </w:rPr>
            </w:pPr>
            <w:r w:rsidRPr="0024239B">
              <w:rPr>
                <w:rFonts w:ascii="Times New Roman" w:eastAsia="標楷體" w:hAnsi="Times New Roman" w:cs="Times New Roman" w:hint="eastAsia"/>
                <w:color w:val="000000"/>
                <w:kern w:val="0"/>
                <w:sz w:val="20"/>
                <w:szCs w:val="20"/>
              </w:rPr>
              <w:t>先天性甲狀腺功能低下症</w:t>
            </w:r>
          </w:p>
          <w:p w:rsidR="0024239B" w:rsidRPr="00AF4E57" w:rsidRDefault="0024239B" w:rsidP="0024239B">
            <w:pPr>
              <w:widowControl/>
              <w:jc w:val="center"/>
              <w:rPr>
                <w:rFonts w:ascii="Times New Roman" w:eastAsia="標楷體" w:hAnsi="Times New Roman" w:cs="Times New Roman"/>
                <w:color w:val="000000"/>
                <w:kern w:val="0"/>
                <w:sz w:val="20"/>
                <w:szCs w:val="20"/>
              </w:rPr>
            </w:pPr>
            <w:r w:rsidRPr="0024239B">
              <w:rPr>
                <w:rFonts w:ascii="Times New Roman" w:eastAsia="標楷體" w:hAnsi="Times New Roman" w:cs="Times New Roman" w:hint="eastAsia"/>
                <w:color w:val="000000"/>
                <w:kern w:val="0"/>
                <w:sz w:val="20"/>
                <w:szCs w:val="20"/>
              </w:rPr>
              <w:t>(Congenital Hypothyroidism)</w:t>
            </w:r>
          </w:p>
        </w:tc>
        <w:tc>
          <w:tcPr>
            <w:tcW w:w="1223" w:type="dxa"/>
            <w:tcBorders>
              <w:top w:val="single" w:sz="4" w:space="0" w:color="auto"/>
              <w:left w:val="nil"/>
              <w:bottom w:val="single" w:sz="4" w:space="0" w:color="auto"/>
              <w:right w:val="single" w:sz="4" w:space="0" w:color="auto"/>
            </w:tcBorders>
            <w:shd w:val="clear" w:color="auto" w:fill="auto"/>
            <w:vAlign w:val="center"/>
          </w:tcPr>
          <w:p w:rsidR="0024239B" w:rsidRPr="00905DE4" w:rsidRDefault="0024239B" w:rsidP="00905DE4">
            <w:pPr>
              <w:widowControl/>
              <w:jc w:val="center"/>
              <w:rPr>
                <w:rFonts w:ascii="Times New Roman" w:eastAsia="標楷體" w:hAnsi="Times New Roman" w:cs="Times New Roman"/>
                <w:color w:val="000000"/>
                <w:kern w:val="0"/>
                <w:sz w:val="20"/>
                <w:szCs w:val="20"/>
              </w:rPr>
            </w:pPr>
            <w:r w:rsidRPr="00905DE4">
              <w:rPr>
                <w:rFonts w:ascii="Times New Roman" w:eastAsia="標楷體" w:hAnsi="Times New Roman" w:cs="Times New Roman" w:hint="eastAsia"/>
                <w:color w:val="000000"/>
                <w:kern w:val="0"/>
                <w:sz w:val="20"/>
                <w:szCs w:val="20"/>
              </w:rPr>
              <w:t>TG</w:t>
            </w:r>
          </w:p>
        </w:tc>
        <w:tc>
          <w:tcPr>
            <w:tcW w:w="556" w:type="dxa"/>
            <w:tcBorders>
              <w:top w:val="single" w:sz="4" w:space="0" w:color="auto"/>
              <w:left w:val="nil"/>
              <w:bottom w:val="single" w:sz="4" w:space="0" w:color="auto"/>
              <w:right w:val="single" w:sz="4" w:space="0" w:color="auto"/>
            </w:tcBorders>
            <w:shd w:val="clear" w:color="auto" w:fill="auto"/>
            <w:vAlign w:val="center"/>
          </w:tcPr>
          <w:p w:rsidR="0024239B" w:rsidRPr="00AF4E57" w:rsidRDefault="0024239B" w:rsidP="00AF4E57">
            <w:pPr>
              <w:widowControl/>
              <w:jc w:val="center"/>
              <w:rPr>
                <w:rFonts w:ascii="Times New Roman" w:eastAsia="標楷體" w:hAnsi="Times New Roman" w:cs="Times New Roman"/>
                <w:color w:val="000000"/>
                <w:kern w:val="0"/>
                <w:sz w:val="20"/>
                <w:szCs w:val="20"/>
              </w:rPr>
            </w:pPr>
            <w:r>
              <w:rPr>
                <w:rFonts w:ascii="Times New Roman" w:eastAsia="標楷體" w:hAnsi="Times New Roman" w:cs="Times New Roman"/>
                <w:color w:val="000000"/>
                <w:kern w:val="0"/>
                <w:sz w:val="20"/>
                <w:szCs w:val="20"/>
              </w:rPr>
              <w:t>38400</w:t>
            </w: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24239B" w:rsidRPr="00AF4E57" w:rsidRDefault="0024239B" w:rsidP="00AF4E57">
            <w:pPr>
              <w:widowControl/>
              <w:jc w:val="center"/>
              <w:rPr>
                <w:rFonts w:ascii="Times New Roman" w:eastAsia="標楷體" w:hAnsi="Times New Roman" w:cs="Times New Roman"/>
                <w:color w:val="000000"/>
                <w:kern w:val="0"/>
                <w:szCs w:val="24"/>
              </w:rPr>
            </w:pP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24239B" w:rsidRPr="00AF4E57" w:rsidRDefault="0024239B" w:rsidP="00AF4E57">
            <w:pPr>
              <w:widowControl/>
              <w:jc w:val="center"/>
              <w:rPr>
                <w:rFonts w:ascii="Times New Roman" w:eastAsia="標楷體" w:hAnsi="Times New Roman" w:cs="Times New Roman"/>
                <w:color w:val="000000"/>
                <w:kern w:val="0"/>
                <w:szCs w:val="24"/>
              </w:rPr>
            </w:pPr>
          </w:p>
        </w:tc>
        <w:tc>
          <w:tcPr>
            <w:tcW w:w="1756" w:type="dxa"/>
            <w:tcBorders>
              <w:top w:val="single" w:sz="4" w:space="0" w:color="auto"/>
              <w:left w:val="nil"/>
              <w:bottom w:val="single" w:sz="4" w:space="0" w:color="auto"/>
              <w:right w:val="single" w:sz="4" w:space="0" w:color="auto"/>
            </w:tcBorders>
            <w:vAlign w:val="center"/>
          </w:tcPr>
          <w:p w:rsidR="0024239B" w:rsidRPr="00AF4E57" w:rsidRDefault="0024239B" w:rsidP="00AF4E57">
            <w:pPr>
              <w:widowControl/>
              <w:spacing w:line="480" w:lineRule="auto"/>
              <w:jc w:val="center"/>
              <w:rPr>
                <w:rFonts w:ascii="Times New Roman" w:eastAsia="標楷體" w:hAnsi="Times New Roman" w:cs="Times New Roman"/>
                <w:color w:val="000000"/>
                <w:kern w:val="0"/>
                <w:sz w:val="20"/>
                <w:szCs w:val="20"/>
              </w:rPr>
            </w:pPr>
            <w:r>
              <w:rPr>
                <w:rFonts w:ascii="Times New Roman" w:eastAsia="標楷體" w:hAnsi="Times New Roman" w:cs="Times New Roman"/>
                <w:color w:val="000000"/>
                <w:kern w:val="0"/>
                <w:sz w:val="20"/>
                <w:szCs w:val="20"/>
              </w:rPr>
              <w:t>4</w:t>
            </w:r>
          </w:p>
        </w:tc>
      </w:tr>
      <w:tr w:rsidR="0024239B" w:rsidRPr="00AF4E57" w:rsidTr="0024239B">
        <w:trPr>
          <w:trHeight w:val="799"/>
        </w:trPr>
        <w:tc>
          <w:tcPr>
            <w:tcW w:w="3356" w:type="dxa"/>
            <w:vMerge/>
            <w:tcBorders>
              <w:left w:val="single" w:sz="4" w:space="0" w:color="auto"/>
              <w:bottom w:val="single" w:sz="4" w:space="0" w:color="auto"/>
              <w:right w:val="single" w:sz="4" w:space="0" w:color="auto"/>
            </w:tcBorders>
            <w:shd w:val="clear" w:color="auto" w:fill="auto"/>
            <w:vAlign w:val="center"/>
          </w:tcPr>
          <w:p w:rsidR="0024239B" w:rsidRPr="00AF4E57" w:rsidRDefault="0024239B" w:rsidP="00AF4E57">
            <w:pPr>
              <w:widowControl/>
              <w:jc w:val="center"/>
              <w:rPr>
                <w:rFonts w:ascii="Times New Roman" w:eastAsia="標楷體" w:hAnsi="Times New Roman" w:cs="Times New Roman"/>
                <w:color w:val="000000"/>
                <w:kern w:val="0"/>
                <w:sz w:val="20"/>
                <w:szCs w:val="20"/>
              </w:rPr>
            </w:pPr>
          </w:p>
        </w:tc>
        <w:tc>
          <w:tcPr>
            <w:tcW w:w="1223" w:type="dxa"/>
            <w:tcBorders>
              <w:top w:val="single" w:sz="4" w:space="0" w:color="auto"/>
              <w:left w:val="nil"/>
              <w:bottom w:val="single" w:sz="4" w:space="0" w:color="auto"/>
              <w:right w:val="single" w:sz="4" w:space="0" w:color="auto"/>
            </w:tcBorders>
            <w:shd w:val="clear" w:color="auto" w:fill="auto"/>
            <w:vAlign w:val="center"/>
          </w:tcPr>
          <w:p w:rsidR="0024239B" w:rsidRPr="00905DE4" w:rsidRDefault="0024239B" w:rsidP="00905DE4">
            <w:pPr>
              <w:widowControl/>
              <w:jc w:val="center"/>
              <w:rPr>
                <w:rFonts w:ascii="Times New Roman" w:eastAsia="標楷體" w:hAnsi="Times New Roman" w:cs="Times New Roman"/>
                <w:color w:val="000000"/>
                <w:kern w:val="0"/>
                <w:sz w:val="20"/>
                <w:szCs w:val="20"/>
              </w:rPr>
            </w:pPr>
            <w:r w:rsidRPr="00905DE4">
              <w:rPr>
                <w:rFonts w:ascii="Times New Roman" w:eastAsia="標楷體" w:hAnsi="Times New Roman" w:cs="Times New Roman" w:hint="eastAsia"/>
                <w:color w:val="000000"/>
                <w:kern w:val="0"/>
                <w:sz w:val="20"/>
                <w:szCs w:val="20"/>
              </w:rPr>
              <w:t>TPO</w:t>
            </w:r>
          </w:p>
        </w:tc>
        <w:tc>
          <w:tcPr>
            <w:tcW w:w="556" w:type="dxa"/>
            <w:tcBorders>
              <w:top w:val="single" w:sz="4" w:space="0" w:color="auto"/>
              <w:left w:val="nil"/>
              <w:bottom w:val="single" w:sz="4" w:space="0" w:color="auto"/>
              <w:right w:val="single" w:sz="4" w:space="0" w:color="auto"/>
            </w:tcBorders>
            <w:shd w:val="clear" w:color="auto" w:fill="auto"/>
            <w:vAlign w:val="center"/>
          </w:tcPr>
          <w:p w:rsidR="0024239B" w:rsidRPr="00AF4E57" w:rsidRDefault="0024239B" w:rsidP="00AF4E57">
            <w:pPr>
              <w:widowControl/>
              <w:jc w:val="center"/>
              <w:rPr>
                <w:rFonts w:ascii="Times New Roman" w:eastAsia="標楷體" w:hAnsi="Times New Roman" w:cs="Times New Roman"/>
                <w:color w:val="000000"/>
                <w:kern w:val="0"/>
                <w:sz w:val="20"/>
                <w:szCs w:val="20"/>
              </w:rPr>
            </w:pPr>
            <w:r>
              <w:rPr>
                <w:rFonts w:ascii="Times New Roman" w:eastAsia="標楷體" w:hAnsi="Times New Roman" w:cs="Times New Roman"/>
                <w:color w:val="000000"/>
                <w:kern w:val="0"/>
                <w:sz w:val="20"/>
                <w:szCs w:val="20"/>
              </w:rPr>
              <w:t>13600</w:t>
            </w: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24239B" w:rsidRPr="00AF4E57" w:rsidRDefault="0024239B" w:rsidP="00AF4E57">
            <w:pPr>
              <w:widowControl/>
              <w:jc w:val="center"/>
              <w:rPr>
                <w:rFonts w:ascii="Times New Roman" w:eastAsia="標楷體" w:hAnsi="Times New Roman" w:cs="Times New Roman"/>
                <w:color w:val="000000"/>
                <w:kern w:val="0"/>
                <w:szCs w:val="24"/>
              </w:rPr>
            </w:pP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24239B" w:rsidRPr="00AF4E57" w:rsidRDefault="0024239B" w:rsidP="00AF4E57">
            <w:pPr>
              <w:widowControl/>
              <w:jc w:val="center"/>
              <w:rPr>
                <w:rFonts w:ascii="Times New Roman" w:eastAsia="標楷體" w:hAnsi="Times New Roman" w:cs="Times New Roman"/>
                <w:color w:val="000000"/>
                <w:kern w:val="0"/>
                <w:szCs w:val="24"/>
              </w:rPr>
            </w:pPr>
          </w:p>
        </w:tc>
        <w:tc>
          <w:tcPr>
            <w:tcW w:w="1756" w:type="dxa"/>
            <w:tcBorders>
              <w:top w:val="single" w:sz="4" w:space="0" w:color="auto"/>
              <w:left w:val="nil"/>
              <w:bottom w:val="single" w:sz="4" w:space="0" w:color="auto"/>
              <w:right w:val="single" w:sz="4" w:space="0" w:color="auto"/>
            </w:tcBorders>
            <w:vAlign w:val="center"/>
          </w:tcPr>
          <w:p w:rsidR="0024239B" w:rsidRPr="00AF4E57" w:rsidRDefault="0024239B" w:rsidP="00AF4E57">
            <w:pPr>
              <w:widowControl/>
              <w:spacing w:line="480" w:lineRule="auto"/>
              <w:jc w:val="center"/>
              <w:rPr>
                <w:rFonts w:ascii="Times New Roman" w:eastAsia="標楷體" w:hAnsi="Times New Roman" w:cs="Times New Roman"/>
                <w:color w:val="000000"/>
                <w:kern w:val="0"/>
                <w:sz w:val="20"/>
                <w:szCs w:val="20"/>
              </w:rPr>
            </w:pPr>
            <w:r>
              <w:rPr>
                <w:rFonts w:ascii="Times New Roman" w:eastAsia="標楷體" w:hAnsi="Times New Roman" w:cs="Times New Roman"/>
                <w:color w:val="000000"/>
                <w:kern w:val="0"/>
                <w:sz w:val="20"/>
                <w:szCs w:val="20"/>
              </w:rPr>
              <w:t>4</w:t>
            </w:r>
          </w:p>
        </w:tc>
      </w:tr>
      <w:tr w:rsidR="00905DE4" w:rsidRPr="00AF4E57" w:rsidTr="00AF4E57">
        <w:trPr>
          <w:trHeight w:val="799"/>
        </w:trPr>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rsidR="00905DE4" w:rsidRPr="00DB4E76" w:rsidRDefault="00905DE4" w:rsidP="00AF4E57">
            <w:pPr>
              <w:widowControl/>
              <w:jc w:val="center"/>
              <w:rPr>
                <w:rFonts w:ascii="Times New Roman" w:eastAsia="標楷體" w:hAnsi="Times New Roman" w:cs="Times New Roman"/>
                <w:color w:val="000000"/>
                <w:kern w:val="0"/>
                <w:sz w:val="20"/>
                <w:szCs w:val="20"/>
              </w:rPr>
            </w:pPr>
            <w:r w:rsidRPr="00DB4E76">
              <w:rPr>
                <w:rFonts w:ascii="Times New Roman" w:eastAsia="標楷體" w:hAnsi="Times New Roman" w:cs="Times New Roman"/>
                <w:color w:val="000000"/>
                <w:kern w:val="0"/>
                <w:sz w:val="20"/>
                <w:szCs w:val="20"/>
              </w:rPr>
              <w:t>次世代定序全外顯子定序檢測</w:t>
            </w:r>
          </w:p>
        </w:tc>
        <w:tc>
          <w:tcPr>
            <w:tcW w:w="1223" w:type="dxa"/>
            <w:tcBorders>
              <w:top w:val="single" w:sz="4" w:space="0" w:color="auto"/>
              <w:left w:val="nil"/>
              <w:bottom w:val="single" w:sz="4" w:space="0" w:color="auto"/>
              <w:right w:val="single" w:sz="4" w:space="0" w:color="auto"/>
            </w:tcBorders>
            <w:shd w:val="clear" w:color="auto" w:fill="auto"/>
            <w:vAlign w:val="center"/>
          </w:tcPr>
          <w:p w:rsidR="00905DE4" w:rsidRPr="00DB4E76" w:rsidRDefault="00905DE4" w:rsidP="00AF4E57">
            <w:pPr>
              <w:widowControl/>
              <w:jc w:val="center"/>
              <w:rPr>
                <w:rFonts w:ascii="Times New Roman" w:eastAsia="標楷體" w:hAnsi="Times New Roman" w:cs="Times New Roman"/>
                <w:color w:val="000000"/>
                <w:kern w:val="0"/>
                <w:sz w:val="20"/>
                <w:szCs w:val="20"/>
              </w:rPr>
            </w:pPr>
            <w:r w:rsidRPr="00DB4E76">
              <w:rPr>
                <w:rFonts w:ascii="Times New Roman" w:eastAsia="標楷體" w:hAnsi="Times New Roman" w:cs="Times New Roman"/>
                <w:color w:val="000000"/>
                <w:kern w:val="0"/>
                <w:sz w:val="20"/>
                <w:szCs w:val="20"/>
              </w:rPr>
              <w:t>WES</w:t>
            </w:r>
          </w:p>
        </w:tc>
        <w:tc>
          <w:tcPr>
            <w:tcW w:w="556" w:type="dxa"/>
            <w:tcBorders>
              <w:top w:val="single" w:sz="4" w:space="0" w:color="auto"/>
              <w:left w:val="nil"/>
              <w:bottom w:val="single" w:sz="4" w:space="0" w:color="auto"/>
              <w:right w:val="single" w:sz="4" w:space="0" w:color="auto"/>
            </w:tcBorders>
            <w:shd w:val="clear" w:color="auto" w:fill="auto"/>
            <w:vAlign w:val="center"/>
          </w:tcPr>
          <w:p w:rsidR="00905DE4" w:rsidRPr="00DB4E76" w:rsidRDefault="00905DE4" w:rsidP="00AF4E57">
            <w:pPr>
              <w:widowControl/>
              <w:jc w:val="center"/>
              <w:rPr>
                <w:rFonts w:ascii="Times New Roman" w:eastAsia="標楷體" w:hAnsi="Times New Roman" w:cs="Times New Roman"/>
                <w:color w:val="000000"/>
                <w:kern w:val="0"/>
                <w:sz w:val="20"/>
                <w:szCs w:val="20"/>
              </w:rPr>
            </w:pPr>
            <w:r w:rsidRPr="00DB4E76">
              <w:rPr>
                <w:rFonts w:ascii="Times New Roman" w:eastAsia="標楷體" w:hAnsi="Times New Roman" w:cs="Times New Roman"/>
                <w:color w:val="000000"/>
                <w:kern w:val="0"/>
                <w:sz w:val="20"/>
                <w:szCs w:val="20"/>
              </w:rPr>
              <w:t>30000</w:t>
            </w: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905DE4" w:rsidRPr="00DB4E76" w:rsidRDefault="00905DE4" w:rsidP="00AF4E57">
            <w:pPr>
              <w:widowControl/>
              <w:jc w:val="center"/>
              <w:rPr>
                <w:rFonts w:ascii="Times New Roman" w:eastAsia="標楷體" w:hAnsi="Times New Roman" w:cs="Times New Roman"/>
                <w:color w:val="000000"/>
                <w:kern w:val="0"/>
                <w:szCs w:val="24"/>
              </w:rPr>
            </w:pP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905DE4" w:rsidRPr="00DB4E76" w:rsidRDefault="00905DE4" w:rsidP="00AF4E57">
            <w:pPr>
              <w:widowControl/>
              <w:jc w:val="center"/>
              <w:rPr>
                <w:rFonts w:ascii="Times New Roman" w:eastAsia="標楷體" w:hAnsi="Times New Roman" w:cs="Times New Roman"/>
                <w:color w:val="000000"/>
                <w:kern w:val="0"/>
                <w:szCs w:val="24"/>
              </w:rPr>
            </w:pPr>
          </w:p>
        </w:tc>
        <w:tc>
          <w:tcPr>
            <w:tcW w:w="1756" w:type="dxa"/>
            <w:tcBorders>
              <w:top w:val="single" w:sz="4" w:space="0" w:color="auto"/>
              <w:left w:val="nil"/>
              <w:bottom w:val="single" w:sz="4" w:space="0" w:color="auto"/>
              <w:right w:val="single" w:sz="4" w:space="0" w:color="auto"/>
            </w:tcBorders>
            <w:vAlign w:val="center"/>
          </w:tcPr>
          <w:p w:rsidR="00905DE4" w:rsidRPr="00DB4E76" w:rsidRDefault="00905DE4" w:rsidP="00AF4E57">
            <w:pPr>
              <w:widowControl/>
              <w:jc w:val="center"/>
              <w:rPr>
                <w:rFonts w:ascii="Times New Roman" w:eastAsia="標楷體" w:hAnsi="Times New Roman" w:cs="Times New Roman"/>
                <w:color w:val="000000"/>
                <w:kern w:val="0"/>
                <w:sz w:val="20"/>
                <w:szCs w:val="24"/>
              </w:rPr>
            </w:pPr>
            <w:r w:rsidRPr="00DB4E76">
              <w:rPr>
                <w:rFonts w:ascii="Times New Roman" w:eastAsia="標楷體" w:hAnsi="Times New Roman" w:cs="Times New Roman"/>
                <w:color w:val="000000"/>
                <w:kern w:val="0"/>
                <w:sz w:val="20"/>
                <w:szCs w:val="24"/>
              </w:rPr>
              <w:t>8</w:t>
            </w:r>
          </w:p>
        </w:tc>
      </w:tr>
      <w:tr w:rsidR="00905DE4" w:rsidRPr="00AF4E57" w:rsidTr="00AF4E57">
        <w:trPr>
          <w:trHeight w:val="799"/>
        </w:trPr>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rsidR="00905DE4" w:rsidRPr="00DB4E76" w:rsidRDefault="00905DE4" w:rsidP="00AF4E57">
            <w:pPr>
              <w:widowControl/>
              <w:jc w:val="center"/>
              <w:rPr>
                <w:rFonts w:ascii="Times New Roman" w:eastAsia="標楷體" w:hAnsi="Times New Roman" w:cs="Times New Roman"/>
                <w:color w:val="000000"/>
                <w:kern w:val="0"/>
                <w:sz w:val="20"/>
                <w:szCs w:val="20"/>
              </w:rPr>
            </w:pPr>
            <w:r w:rsidRPr="00DB4E76">
              <w:rPr>
                <w:rFonts w:ascii="Times New Roman" w:eastAsia="標楷體" w:hAnsi="Times New Roman" w:cs="Times New Roman"/>
                <w:color w:val="000000"/>
                <w:kern w:val="0"/>
                <w:sz w:val="20"/>
                <w:szCs w:val="20"/>
              </w:rPr>
              <w:t>常見遺傳疾病基因檢測套組</w:t>
            </w:r>
          </w:p>
        </w:tc>
        <w:tc>
          <w:tcPr>
            <w:tcW w:w="1223" w:type="dxa"/>
            <w:tcBorders>
              <w:top w:val="single" w:sz="4" w:space="0" w:color="auto"/>
              <w:left w:val="nil"/>
              <w:bottom w:val="single" w:sz="4" w:space="0" w:color="auto"/>
              <w:right w:val="single" w:sz="4" w:space="0" w:color="auto"/>
            </w:tcBorders>
            <w:shd w:val="clear" w:color="auto" w:fill="auto"/>
            <w:vAlign w:val="center"/>
          </w:tcPr>
          <w:p w:rsidR="00905DE4" w:rsidRPr="00DB4E76" w:rsidRDefault="00905DE4" w:rsidP="00AF4E57">
            <w:pPr>
              <w:widowControl/>
              <w:jc w:val="center"/>
              <w:rPr>
                <w:rFonts w:ascii="Times New Roman" w:eastAsia="標楷體" w:hAnsi="Times New Roman" w:cs="Times New Roman"/>
                <w:color w:val="000000"/>
                <w:kern w:val="0"/>
                <w:sz w:val="20"/>
                <w:szCs w:val="20"/>
              </w:rPr>
            </w:pPr>
            <w:r w:rsidRPr="00DB4E76">
              <w:rPr>
                <w:rFonts w:ascii="Times New Roman" w:eastAsia="標楷體" w:hAnsi="Times New Roman" w:cs="Times New Roman" w:hint="eastAsia"/>
                <w:color w:val="000000"/>
                <w:kern w:val="0"/>
                <w:sz w:val="20"/>
                <w:szCs w:val="20"/>
              </w:rPr>
              <w:t>1408 genes</w:t>
            </w:r>
          </w:p>
        </w:tc>
        <w:tc>
          <w:tcPr>
            <w:tcW w:w="556" w:type="dxa"/>
            <w:tcBorders>
              <w:top w:val="single" w:sz="4" w:space="0" w:color="auto"/>
              <w:left w:val="nil"/>
              <w:bottom w:val="single" w:sz="4" w:space="0" w:color="auto"/>
              <w:right w:val="single" w:sz="4" w:space="0" w:color="auto"/>
            </w:tcBorders>
            <w:shd w:val="clear" w:color="auto" w:fill="auto"/>
            <w:vAlign w:val="center"/>
          </w:tcPr>
          <w:p w:rsidR="00905DE4" w:rsidRPr="00DB4E76" w:rsidRDefault="00905DE4" w:rsidP="00AF4E57">
            <w:pPr>
              <w:widowControl/>
              <w:jc w:val="center"/>
              <w:rPr>
                <w:rFonts w:ascii="Times New Roman" w:eastAsia="標楷體" w:hAnsi="Times New Roman" w:cs="Times New Roman"/>
                <w:color w:val="000000"/>
                <w:kern w:val="0"/>
                <w:sz w:val="20"/>
                <w:szCs w:val="20"/>
              </w:rPr>
            </w:pPr>
            <w:r w:rsidRPr="00DB4E76">
              <w:rPr>
                <w:rFonts w:ascii="Times New Roman" w:eastAsia="標楷體" w:hAnsi="Times New Roman" w:cs="Times New Roman"/>
                <w:color w:val="000000"/>
                <w:kern w:val="0"/>
                <w:sz w:val="20"/>
                <w:szCs w:val="20"/>
              </w:rPr>
              <w:t>19800</w:t>
            </w: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905DE4" w:rsidRPr="00DB4E76" w:rsidRDefault="00905DE4" w:rsidP="00AF4E57">
            <w:pPr>
              <w:widowControl/>
              <w:jc w:val="center"/>
              <w:rPr>
                <w:rFonts w:ascii="Times New Roman" w:eastAsia="標楷體" w:hAnsi="Times New Roman" w:cs="Times New Roman"/>
                <w:color w:val="000000"/>
                <w:kern w:val="0"/>
                <w:szCs w:val="24"/>
              </w:rPr>
            </w:pP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905DE4" w:rsidRPr="00DB4E76" w:rsidRDefault="00905DE4" w:rsidP="00AF4E57">
            <w:pPr>
              <w:widowControl/>
              <w:jc w:val="center"/>
              <w:rPr>
                <w:rFonts w:ascii="Times New Roman" w:eastAsia="標楷體" w:hAnsi="Times New Roman" w:cs="Times New Roman"/>
                <w:color w:val="000000"/>
                <w:kern w:val="0"/>
                <w:szCs w:val="24"/>
              </w:rPr>
            </w:pPr>
          </w:p>
        </w:tc>
        <w:tc>
          <w:tcPr>
            <w:tcW w:w="1756" w:type="dxa"/>
            <w:tcBorders>
              <w:top w:val="single" w:sz="4" w:space="0" w:color="auto"/>
              <w:left w:val="nil"/>
              <w:bottom w:val="single" w:sz="4" w:space="0" w:color="auto"/>
              <w:right w:val="single" w:sz="4" w:space="0" w:color="auto"/>
            </w:tcBorders>
            <w:vAlign w:val="center"/>
          </w:tcPr>
          <w:p w:rsidR="00905DE4" w:rsidRPr="00DB4E76" w:rsidRDefault="00905DE4" w:rsidP="00AF4E57">
            <w:pPr>
              <w:widowControl/>
              <w:jc w:val="center"/>
              <w:rPr>
                <w:rFonts w:ascii="Times New Roman" w:eastAsia="標楷體" w:hAnsi="Times New Roman" w:cs="Times New Roman"/>
                <w:color w:val="000000"/>
                <w:kern w:val="0"/>
                <w:sz w:val="20"/>
                <w:szCs w:val="24"/>
              </w:rPr>
            </w:pPr>
            <w:r w:rsidRPr="00DB4E76">
              <w:rPr>
                <w:rFonts w:ascii="Times New Roman" w:eastAsia="標楷體" w:hAnsi="Times New Roman" w:cs="Times New Roman"/>
                <w:color w:val="000000"/>
                <w:kern w:val="0"/>
                <w:sz w:val="20"/>
                <w:szCs w:val="24"/>
              </w:rPr>
              <w:t>8</w:t>
            </w:r>
          </w:p>
        </w:tc>
      </w:tr>
      <w:tr w:rsidR="00905DE4" w:rsidRPr="00AF4E57" w:rsidTr="00AF4E57">
        <w:trPr>
          <w:trHeight w:val="799"/>
        </w:trPr>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rsidR="00905DE4" w:rsidRPr="00DB4E76" w:rsidRDefault="00905DE4" w:rsidP="00AF4E57">
            <w:pPr>
              <w:widowControl/>
              <w:jc w:val="center"/>
              <w:rPr>
                <w:rFonts w:ascii="Times New Roman" w:eastAsia="標楷體" w:hAnsi="Times New Roman" w:cs="Times New Roman"/>
                <w:color w:val="000000"/>
                <w:kern w:val="0"/>
                <w:sz w:val="20"/>
                <w:szCs w:val="20"/>
              </w:rPr>
            </w:pPr>
            <w:r w:rsidRPr="00DB4E76">
              <w:rPr>
                <w:rFonts w:ascii="Times New Roman" w:eastAsia="標楷體" w:hAnsi="Times New Roman" w:cs="Times New Roman"/>
                <w:color w:val="000000"/>
                <w:kern w:val="0"/>
                <w:sz w:val="20"/>
                <w:szCs w:val="20"/>
              </w:rPr>
              <w:t>次世代定序全基因體基因檢測</w:t>
            </w:r>
          </w:p>
        </w:tc>
        <w:tc>
          <w:tcPr>
            <w:tcW w:w="1223" w:type="dxa"/>
            <w:tcBorders>
              <w:top w:val="single" w:sz="4" w:space="0" w:color="auto"/>
              <w:left w:val="nil"/>
              <w:bottom w:val="single" w:sz="4" w:space="0" w:color="auto"/>
              <w:right w:val="single" w:sz="4" w:space="0" w:color="auto"/>
            </w:tcBorders>
            <w:shd w:val="clear" w:color="auto" w:fill="auto"/>
            <w:vAlign w:val="center"/>
          </w:tcPr>
          <w:p w:rsidR="00905DE4" w:rsidRPr="00DB4E76" w:rsidRDefault="00905DE4" w:rsidP="00AF4E57">
            <w:pPr>
              <w:widowControl/>
              <w:jc w:val="center"/>
              <w:rPr>
                <w:rFonts w:ascii="Times New Roman" w:eastAsia="標楷體" w:hAnsi="Times New Roman" w:cs="Times New Roman"/>
                <w:color w:val="000000"/>
                <w:kern w:val="0"/>
                <w:sz w:val="20"/>
                <w:szCs w:val="20"/>
              </w:rPr>
            </w:pPr>
            <w:r w:rsidRPr="00DB4E76">
              <w:rPr>
                <w:rFonts w:ascii="Times New Roman" w:eastAsia="標楷體" w:hAnsi="Times New Roman" w:cs="Times New Roman"/>
                <w:color w:val="000000"/>
                <w:kern w:val="0"/>
                <w:sz w:val="20"/>
                <w:szCs w:val="20"/>
              </w:rPr>
              <w:t>WGS</w:t>
            </w:r>
          </w:p>
        </w:tc>
        <w:tc>
          <w:tcPr>
            <w:tcW w:w="556" w:type="dxa"/>
            <w:tcBorders>
              <w:top w:val="single" w:sz="4" w:space="0" w:color="auto"/>
              <w:left w:val="nil"/>
              <w:bottom w:val="single" w:sz="4" w:space="0" w:color="auto"/>
              <w:right w:val="single" w:sz="4" w:space="0" w:color="auto"/>
            </w:tcBorders>
            <w:shd w:val="clear" w:color="auto" w:fill="auto"/>
            <w:vAlign w:val="center"/>
          </w:tcPr>
          <w:p w:rsidR="00905DE4" w:rsidRPr="00DB4E76" w:rsidRDefault="00905DE4" w:rsidP="00AF4E57">
            <w:pPr>
              <w:widowControl/>
              <w:jc w:val="center"/>
              <w:rPr>
                <w:rFonts w:ascii="Times New Roman" w:eastAsia="標楷體" w:hAnsi="Times New Roman" w:cs="Times New Roman"/>
                <w:color w:val="000000"/>
                <w:kern w:val="0"/>
                <w:sz w:val="20"/>
                <w:szCs w:val="20"/>
              </w:rPr>
            </w:pPr>
            <w:r w:rsidRPr="00DB4E76">
              <w:rPr>
                <w:rFonts w:ascii="Times New Roman" w:eastAsia="標楷體" w:hAnsi="Times New Roman" w:cs="Times New Roman"/>
                <w:color w:val="000000"/>
                <w:kern w:val="0"/>
                <w:sz w:val="20"/>
                <w:szCs w:val="20"/>
              </w:rPr>
              <w:t>50000</w:t>
            </w: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905DE4" w:rsidRPr="00DB4E76" w:rsidRDefault="00905DE4" w:rsidP="00AF4E57">
            <w:pPr>
              <w:widowControl/>
              <w:jc w:val="center"/>
              <w:rPr>
                <w:rFonts w:ascii="Times New Roman" w:eastAsia="標楷體" w:hAnsi="Times New Roman" w:cs="Times New Roman"/>
                <w:color w:val="000000"/>
                <w:kern w:val="0"/>
                <w:szCs w:val="24"/>
              </w:rPr>
            </w:pP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905DE4" w:rsidRPr="00DB4E76" w:rsidRDefault="00905DE4" w:rsidP="00AF4E57">
            <w:pPr>
              <w:widowControl/>
              <w:jc w:val="center"/>
              <w:rPr>
                <w:rFonts w:ascii="Times New Roman" w:eastAsia="標楷體" w:hAnsi="Times New Roman" w:cs="Times New Roman"/>
                <w:color w:val="000000"/>
                <w:kern w:val="0"/>
                <w:szCs w:val="24"/>
              </w:rPr>
            </w:pPr>
          </w:p>
        </w:tc>
        <w:tc>
          <w:tcPr>
            <w:tcW w:w="1756" w:type="dxa"/>
            <w:tcBorders>
              <w:top w:val="single" w:sz="4" w:space="0" w:color="auto"/>
              <w:left w:val="nil"/>
              <w:bottom w:val="single" w:sz="4" w:space="0" w:color="auto"/>
              <w:right w:val="single" w:sz="4" w:space="0" w:color="auto"/>
            </w:tcBorders>
            <w:vAlign w:val="center"/>
          </w:tcPr>
          <w:p w:rsidR="00905DE4" w:rsidRPr="00DB4E76" w:rsidRDefault="00905DE4" w:rsidP="00AF4E57">
            <w:pPr>
              <w:widowControl/>
              <w:jc w:val="center"/>
              <w:rPr>
                <w:rFonts w:ascii="Times New Roman" w:eastAsia="標楷體" w:hAnsi="Times New Roman" w:cs="Times New Roman"/>
                <w:color w:val="000000"/>
                <w:kern w:val="0"/>
                <w:sz w:val="20"/>
                <w:szCs w:val="24"/>
              </w:rPr>
            </w:pPr>
            <w:r w:rsidRPr="00DB4E76">
              <w:rPr>
                <w:rFonts w:ascii="Times New Roman" w:eastAsia="標楷體" w:hAnsi="Times New Roman" w:cs="Times New Roman"/>
                <w:color w:val="000000"/>
                <w:kern w:val="0"/>
                <w:sz w:val="20"/>
                <w:szCs w:val="24"/>
              </w:rPr>
              <w:t>8</w:t>
            </w:r>
          </w:p>
        </w:tc>
      </w:tr>
    </w:tbl>
    <w:p w:rsidR="002B5C7A" w:rsidRPr="00C0681C" w:rsidRDefault="002B5C7A" w:rsidP="00C0681C">
      <w:pPr>
        <w:rPr>
          <w:rFonts w:ascii="標楷體" w:eastAsia="標楷體" w:hAnsi="標楷體" w:cs="TT29o00"/>
          <w:kern w:val="0"/>
          <w:szCs w:val="24"/>
        </w:rPr>
      </w:pPr>
    </w:p>
    <w:p w:rsidR="00A94909" w:rsidRPr="00EB4E9C" w:rsidRDefault="00A94909" w:rsidP="00A94909">
      <w:pPr>
        <w:pStyle w:val="a4"/>
        <w:numPr>
          <w:ilvl w:val="0"/>
          <w:numId w:val="7"/>
        </w:numPr>
        <w:ind w:leftChars="0"/>
        <w:rPr>
          <w:rFonts w:ascii="標楷體" w:eastAsia="標楷體" w:hAnsi="標楷體" w:cs="TT29o00"/>
          <w:kern w:val="0"/>
          <w:szCs w:val="24"/>
        </w:rPr>
      </w:pPr>
      <w:r w:rsidRPr="00EB4E9C">
        <w:rPr>
          <w:rFonts w:ascii="標楷體" w:eastAsia="標楷體" w:hAnsi="標楷體" w:cs="TT29o00" w:hint="eastAsia"/>
          <w:kern w:val="0"/>
          <w:szCs w:val="24"/>
        </w:rPr>
        <w:t>送檢須知:</w:t>
      </w:r>
    </w:p>
    <w:p w:rsidR="00A94909" w:rsidRPr="00EB4E9C" w:rsidRDefault="005D7F86" w:rsidP="00A94909">
      <w:pPr>
        <w:pStyle w:val="a4"/>
        <w:ind w:leftChars="0"/>
        <w:rPr>
          <w:rFonts w:ascii="標楷體" w:eastAsia="標楷體" w:hAnsi="標楷體"/>
        </w:rPr>
      </w:pPr>
      <w:r w:rsidRPr="00EB4E9C">
        <w:rPr>
          <w:rFonts w:ascii="標楷體" w:eastAsia="標楷體" w:hAnsi="標楷體"/>
        </w:rPr>
        <w:t>1、</w:t>
      </w:r>
      <w:r w:rsidR="000369F4" w:rsidRPr="00EB4E9C">
        <w:rPr>
          <w:rFonts w:ascii="標楷體" w:eastAsia="標楷體" w:hAnsi="標楷體"/>
        </w:rPr>
        <w:t>收件</w:t>
      </w:r>
      <w:r w:rsidR="00A94909" w:rsidRPr="00EB4E9C">
        <w:rPr>
          <w:rFonts w:ascii="標楷體" w:eastAsia="標楷體" w:hAnsi="標楷體"/>
        </w:rPr>
        <w:t>時間：</w:t>
      </w:r>
      <w:r w:rsidR="008D56CE" w:rsidRPr="00EB4E9C">
        <w:rPr>
          <w:rFonts w:ascii="標楷體" w:eastAsia="標楷體" w:hAnsi="標楷體"/>
        </w:rPr>
        <w:t>星</w:t>
      </w:r>
      <w:r w:rsidR="008D56CE" w:rsidRPr="00EB4E9C">
        <w:rPr>
          <w:rFonts w:ascii="標楷體" w:eastAsia="標楷體" w:hAnsi="標楷體" w:hint="eastAsia"/>
        </w:rPr>
        <w:t>期一~</w:t>
      </w:r>
      <w:r w:rsidR="000369F4" w:rsidRPr="00EB4E9C">
        <w:rPr>
          <w:rFonts w:ascii="標楷體" w:eastAsia="標楷體" w:hAnsi="標楷體" w:hint="eastAsia"/>
        </w:rPr>
        <w:t>五，9:30~16:00，送檢前請先與實驗室連絡確認</w:t>
      </w:r>
      <w:r w:rsidR="00A94909" w:rsidRPr="00EB4E9C">
        <w:rPr>
          <w:rFonts w:ascii="標楷體" w:eastAsia="標楷體" w:hAnsi="標楷體"/>
        </w:rPr>
        <w:t xml:space="preserve">。 </w:t>
      </w:r>
    </w:p>
    <w:p w:rsidR="00781630" w:rsidRDefault="00781630" w:rsidP="005D7F86">
      <w:pPr>
        <w:pStyle w:val="a4"/>
        <w:ind w:leftChars="0"/>
        <w:rPr>
          <w:rFonts w:ascii="標楷體" w:eastAsia="標楷體" w:hAnsi="標楷體"/>
        </w:rPr>
      </w:pPr>
      <w:r>
        <w:rPr>
          <w:rFonts w:ascii="標楷體" w:eastAsia="標楷體" w:hAnsi="標楷體"/>
        </w:rPr>
        <w:t>2</w:t>
      </w:r>
      <w:r w:rsidR="005D7F86" w:rsidRPr="00EB4E9C">
        <w:rPr>
          <w:rFonts w:ascii="標楷體" w:eastAsia="標楷體" w:hAnsi="標楷體"/>
        </w:rPr>
        <w:t>、</w:t>
      </w:r>
      <w:r w:rsidR="00A94909" w:rsidRPr="00EB4E9C">
        <w:rPr>
          <w:rFonts w:ascii="標楷體" w:eastAsia="標楷體" w:hAnsi="標楷體"/>
        </w:rPr>
        <w:t>檢體包裝：血液檢體放置於註明感染性標示之檢體放置塑膠袋中，依</w:t>
      </w:r>
    </w:p>
    <w:p w:rsidR="00A94909" w:rsidRPr="00EB4E9C" w:rsidRDefault="00781630" w:rsidP="005D7F86">
      <w:pPr>
        <w:pStyle w:val="a4"/>
        <w:ind w:leftChars="0"/>
        <w:rPr>
          <w:rFonts w:ascii="標楷體" w:eastAsia="標楷體" w:hAnsi="標楷體"/>
        </w:rPr>
      </w:pPr>
      <w:r>
        <w:rPr>
          <w:rFonts w:ascii="標楷體" w:eastAsia="標楷體" w:hAnsi="標楷體" w:hint="eastAsia"/>
        </w:rPr>
        <w:t xml:space="preserve">             </w:t>
      </w:r>
      <w:r w:rsidR="00A94909" w:rsidRPr="00EB4E9C">
        <w:rPr>
          <w:rFonts w:ascii="標楷體" w:eastAsia="標楷體" w:hAnsi="標楷體"/>
        </w:rPr>
        <w:t>儲存條件冷藏運送，運送中請留意倒置造成滲漏。</w:t>
      </w:r>
    </w:p>
    <w:p w:rsidR="005D7F86" w:rsidRPr="00EB4E9C" w:rsidRDefault="00781630" w:rsidP="005D7F86">
      <w:pPr>
        <w:pStyle w:val="a4"/>
        <w:ind w:leftChars="0"/>
        <w:rPr>
          <w:rFonts w:ascii="標楷體" w:eastAsia="標楷體" w:hAnsi="標楷體"/>
          <w:sz w:val="23"/>
          <w:szCs w:val="23"/>
        </w:rPr>
      </w:pPr>
      <w:r>
        <w:rPr>
          <w:rFonts w:ascii="標楷體" w:eastAsia="標楷體" w:hAnsi="標楷體" w:hint="eastAsia"/>
        </w:rPr>
        <w:t>3</w:t>
      </w:r>
      <w:r w:rsidR="005D7F86" w:rsidRPr="00EB4E9C">
        <w:rPr>
          <w:rFonts w:ascii="標楷體" w:eastAsia="標楷體" w:hAnsi="標楷體" w:cs="TT2Fo00" w:hint="eastAsia"/>
          <w:kern w:val="0"/>
          <w:szCs w:val="24"/>
        </w:rPr>
        <w:t>、檢體種類:</w:t>
      </w:r>
      <w:r w:rsidR="005D7F86" w:rsidRPr="00EB4E9C">
        <w:rPr>
          <w:rFonts w:ascii="標楷體" w:eastAsia="標楷體" w:hAnsi="標楷體" w:hint="eastAsia"/>
          <w:sz w:val="23"/>
          <w:szCs w:val="23"/>
        </w:rPr>
        <w:t xml:space="preserve"> </w:t>
      </w:r>
    </w:p>
    <w:p w:rsidR="00781630" w:rsidRDefault="005D7F86" w:rsidP="005D7F86">
      <w:pPr>
        <w:pStyle w:val="a4"/>
        <w:ind w:leftChars="0"/>
        <w:rPr>
          <w:rFonts w:ascii="標楷體" w:eastAsia="標楷體" w:hAnsi="標楷體"/>
          <w:sz w:val="23"/>
          <w:szCs w:val="23"/>
        </w:rPr>
      </w:pPr>
      <w:r w:rsidRPr="00EB4E9C">
        <w:rPr>
          <w:rFonts w:ascii="標楷體" w:eastAsia="標楷體" w:hAnsi="標楷體" w:hint="eastAsia"/>
          <w:sz w:val="23"/>
          <w:szCs w:val="23"/>
        </w:rPr>
        <w:t xml:space="preserve">   3.1血液：全血</w:t>
      </w:r>
      <w:r w:rsidRPr="00EB4E9C">
        <w:rPr>
          <w:rFonts w:ascii="標楷體" w:eastAsia="標楷體" w:hAnsi="標楷體"/>
          <w:sz w:val="23"/>
          <w:szCs w:val="23"/>
        </w:rPr>
        <w:t>3~5 ml (</w:t>
      </w:r>
      <w:r w:rsidRPr="00EB4E9C">
        <w:rPr>
          <w:rFonts w:ascii="標楷體" w:eastAsia="標楷體" w:hAnsi="標楷體" w:hint="eastAsia"/>
          <w:sz w:val="23"/>
          <w:szCs w:val="23"/>
        </w:rPr>
        <w:t>建議使用紫頭</w:t>
      </w:r>
      <w:r w:rsidRPr="00EB4E9C">
        <w:rPr>
          <w:rFonts w:ascii="標楷體" w:eastAsia="標楷體" w:hAnsi="標楷體"/>
          <w:sz w:val="23"/>
          <w:szCs w:val="23"/>
        </w:rPr>
        <w:t>(EDTA)</w:t>
      </w:r>
      <w:r w:rsidRPr="00EB4E9C">
        <w:rPr>
          <w:rFonts w:ascii="標楷體" w:eastAsia="標楷體" w:hAnsi="標楷體" w:hint="eastAsia"/>
          <w:sz w:val="23"/>
          <w:szCs w:val="23"/>
        </w:rPr>
        <w:t>管</w:t>
      </w:r>
      <w:r w:rsidRPr="00EB4E9C">
        <w:rPr>
          <w:rFonts w:ascii="標楷體" w:eastAsia="標楷體" w:hAnsi="標楷體"/>
          <w:sz w:val="23"/>
          <w:szCs w:val="23"/>
        </w:rPr>
        <w:t>)</w:t>
      </w:r>
      <w:r w:rsidRPr="00EB4E9C">
        <w:rPr>
          <w:rFonts w:ascii="標楷體" w:eastAsia="標楷體" w:hAnsi="標楷體" w:hint="eastAsia"/>
          <w:sz w:val="23"/>
          <w:szCs w:val="23"/>
        </w:rPr>
        <w:t>，採血管請搖晃均勻，避</w:t>
      </w:r>
    </w:p>
    <w:p w:rsidR="005D7F86" w:rsidRPr="00EB4E9C" w:rsidRDefault="00781630" w:rsidP="005D7F86">
      <w:pPr>
        <w:pStyle w:val="a4"/>
        <w:ind w:leftChars="0"/>
        <w:rPr>
          <w:rFonts w:ascii="標楷體" w:eastAsia="標楷體" w:hAnsi="標楷體"/>
          <w:sz w:val="23"/>
          <w:szCs w:val="23"/>
        </w:rPr>
      </w:pPr>
      <w:r>
        <w:rPr>
          <w:rFonts w:ascii="標楷體" w:eastAsia="標楷體" w:hAnsi="標楷體" w:hint="eastAsia"/>
          <w:sz w:val="23"/>
          <w:szCs w:val="23"/>
        </w:rPr>
        <w:t xml:space="preserve">            </w:t>
      </w:r>
      <w:r w:rsidR="005D7F86" w:rsidRPr="00EB4E9C">
        <w:rPr>
          <w:rFonts w:ascii="標楷體" w:eastAsia="標楷體" w:hAnsi="標楷體" w:hint="eastAsia"/>
          <w:sz w:val="23"/>
          <w:szCs w:val="23"/>
        </w:rPr>
        <w:t>免血液凝固，冷藏盡速宅配運送至實驗室。</w:t>
      </w:r>
    </w:p>
    <w:p w:rsidR="00037F10" w:rsidRPr="00037F10" w:rsidRDefault="005D7F86" w:rsidP="0039749A">
      <w:pPr>
        <w:pStyle w:val="a4"/>
        <w:ind w:leftChars="0"/>
        <w:rPr>
          <w:rFonts w:ascii="標楷體" w:eastAsia="標楷體" w:hAnsi="標楷體"/>
          <w:sz w:val="23"/>
          <w:szCs w:val="23"/>
        </w:rPr>
      </w:pPr>
      <w:r w:rsidRPr="00EB4E9C">
        <w:rPr>
          <w:rFonts w:ascii="標楷體" w:eastAsia="標楷體" w:hAnsi="標楷體" w:hint="eastAsia"/>
          <w:sz w:val="23"/>
          <w:szCs w:val="23"/>
        </w:rPr>
        <w:t xml:space="preserve">   3.2</w:t>
      </w:r>
      <w:r w:rsidRPr="00EB4E9C">
        <w:rPr>
          <w:rFonts w:ascii="標楷體" w:eastAsia="標楷體" w:hAnsi="標楷體"/>
          <w:sz w:val="23"/>
          <w:szCs w:val="23"/>
        </w:rPr>
        <w:t xml:space="preserve"> DNA</w:t>
      </w:r>
      <w:r w:rsidRPr="00EB4E9C">
        <w:rPr>
          <w:rFonts w:ascii="標楷體" w:eastAsia="標楷體" w:hAnsi="標楷體" w:hint="eastAsia"/>
          <w:sz w:val="23"/>
          <w:szCs w:val="23"/>
        </w:rPr>
        <w:t>：</w:t>
      </w:r>
      <w:r w:rsidR="0039749A" w:rsidRPr="0039749A">
        <w:rPr>
          <w:rFonts w:ascii="標楷體" w:eastAsia="標楷體" w:hAnsi="標楷體" w:hint="eastAsia"/>
          <w:sz w:val="23"/>
          <w:szCs w:val="23"/>
        </w:rPr>
        <w:tab/>
      </w:r>
      <w:r w:rsidR="0039749A" w:rsidRPr="00037F10">
        <w:rPr>
          <w:rFonts w:ascii="標楷體" w:eastAsia="標楷體" w:hAnsi="標楷體" w:hint="eastAsia"/>
          <w:sz w:val="23"/>
          <w:szCs w:val="23"/>
        </w:rPr>
        <w:t>DNA檢體總量至少需達1µg以上，且 OD260/OD280需介於1.7至</w:t>
      </w:r>
    </w:p>
    <w:p w:rsidR="005D7F86" w:rsidRPr="00EB4E9C" w:rsidRDefault="00037F10" w:rsidP="0039749A">
      <w:pPr>
        <w:pStyle w:val="a4"/>
        <w:ind w:leftChars="0"/>
        <w:rPr>
          <w:rFonts w:ascii="標楷體" w:eastAsia="標楷體" w:hAnsi="標楷體"/>
          <w:sz w:val="23"/>
          <w:szCs w:val="23"/>
        </w:rPr>
      </w:pPr>
      <w:r w:rsidRPr="00037F10">
        <w:rPr>
          <w:rFonts w:ascii="標楷體" w:eastAsia="標楷體" w:hAnsi="標楷體" w:hint="eastAsia"/>
          <w:sz w:val="23"/>
          <w:szCs w:val="23"/>
        </w:rPr>
        <w:t xml:space="preserve">             </w:t>
      </w:r>
      <w:r w:rsidR="0039749A" w:rsidRPr="00037F10">
        <w:rPr>
          <w:rFonts w:ascii="標楷體" w:eastAsia="標楷體" w:hAnsi="標楷體" w:hint="eastAsia"/>
          <w:sz w:val="23"/>
          <w:szCs w:val="23"/>
        </w:rPr>
        <w:t>2.0 之間，OD260/OD230需&gt;1.0</w:t>
      </w:r>
      <w:r w:rsidR="005D7F86" w:rsidRPr="00037F10">
        <w:rPr>
          <w:rFonts w:ascii="標楷體" w:eastAsia="標楷體" w:hAnsi="標楷體" w:hint="eastAsia"/>
          <w:sz w:val="23"/>
          <w:szCs w:val="23"/>
        </w:rPr>
        <w:t>。</w:t>
      </w:r>
    </w:p>
    <w:p w:rsidR="00781630" w:rsidRDefault="005D7F86" w:rsidP="000369F4">
      <w:pPr>
        <w:pStyle w:val="a4"/>
        <w:ind w:leftChars="0"/>
        <w:rPr>
          <w:rFonts w:ascii="標楷體" w:eastAsia="標楷體" w:hAnsi="標楷體"/>
          <w:sz w:val="23"/>
          <w:szCs w:val="23"/>
        </w:rPr>
      </w:pPr>
      <w:r w:rsidRPr="00EB4E9C">
        <w:rPr>
          <w:rFonts w:ascii="標楷體" w:eastAsia="標楷體" w:hAnsi="標楷體" w:hint="eastAsia"/>
          <w:sz w:val="23"/>
          <w:szCs w:val="23"/>
        </w:rPr>
        <w:t xml:space="preserve">   3.3羊水細胞：羊水請培養至</w:t>
      </w:r>
      <w:r w:rsidRPr="00EB4E9C">
        <w:rPr>
          <w:rFonts w:ascii="標楷體" w:eastAsia="標楷體" w:hAnsi="標楷體"/>
          <w:sz w:val="23"/>
          <w:szCs w:val="23"/>
        </w:rPr>
        <w:t xml:space="preserve"> 1x10</w:t>
      </w:r>
      <w:r w:rsidRPr="00EB4E9C">
        <w:rPr>
          <w:rFonts w:ascii="標楷體" w:eastAsia="標楷體" w:hAnsi="標楷體"/>
          <w:vertAlign w:val="superscript"/>
        </w:rPr>
        <w:t xml:space="preserve">5 </w:t>
      </w:r>
      <w:r w:rsidRPr="00EB4E9C">
        <w:rPr>
          <w:rFonts w:ascii="標楷體" w:eastAsia="標楷體" w:hAnsi="標楷體"/>
          <w:sz w:val="23"/>
          <w:szCs w:val="23"/>
        </w:rPr>
        <w:t>~ 1x10</w:t>
      </w:r>
      <w:r w:rsidRPr="00EB4E9C">
        <w:rPr>
          <w:rFonts w:ascii="標楷體" w:eastAsia="標楷體" w:hAnsi="標楷體"/>
          <w:vertAlign w:val="superscript"/>
        </w:rPr>
        <w:t>6</w:t>
      </w:r>
      <w:r w:rsidRPr="00EB4E9C">
        <w:rPr>
          <w:rFonts w:ascii="標楷體" w:eastAsia="標楷體" w:hAnsi="標楷體"/>
          <w:sz w:val="12"/>
          <w:szCs w:val="12"/>
        </w:rPr>
        <w:t xml:space="preserve"> </w:t>
      </w:r>
      <w:r w:rsidRPr="00EB4E9C">
        <w:rPr>
          <w:rFonts w:ascii="標楷體" w:eastAsia="標楷體" w:hAnsi="標楷體" w:hint="eastAsia"/>
          <w:sz w:val="23"/>
          <w:szCs w:val="23"/>
        </w:rPr>
        <w:t>細胞數後，以無菌之試管連同</w:t>
      </w:r>
    </w:p>
    <w:p w:rsidR="00447330" w:rsidRDefault="00781630" w:rsidP="000369F4">
      <w:pPr>
        <w:pStyle w:val="a4"/>
        <w:ind w:leftChars="0"/>
        <w:rPr>
          <w:rFonts w:ascii="標楷體" w:eastAsia="標楷體" w:hAnsi="標楷體"/>
          <w:sz w:val="23"/>
          <w:szCs w:val="23"/>
        </w:rPr>
      </w:pPr>
      <w:r>
        <w:rPr>
          <w:rFonts w:ascii="標楷體" w:eastAsia="標楷體" w:hAnsi="標楷體" w:hint="eastAsia"/>
          <w:sz w:val="23"/>
          <w:szCs w:val="23"/>
        </w:rPr>
        <w:t xml:space="preserve">                 </w:t>
      </w:r>
      <w:r w:rsidR="005D7F86" w:rsidRPr="00EB4E9C">
        <w:rPr>
          <w:rFonts w:ascii="標楷體" w:eastAsia="標楷體" w:hAnsi="標楷體" w:hint="eastAsia"/>
          <w:sz w:val="23"/>
          <w:szCs w:val="23"/>
        </w:rPr>
        <w:t>培養液確實密封後常溫盡速宅配運送至實驗室。</w:t>
      </w:r>
      <w:r w:rsidR="00447330">
        <w:rPr>
          <w:rFonts w:ascii="標楷體" w:eastAsia="標楷體" w:hAnsi="標楷體" w:hint="eastAsia"/>
          <w:sz w:val="23"/>
          <w:szCs w:val="23"/>
        </w:rPr>
        <w:t>(*</w:t>
      </w:r>
      <w:r w:rsidR="001A0561">
        <w:rPr>
          <w:rFonts w:ascii="標楷體" w:eastAsia="標楷體" w:hAnsi="標楷體" w:hint="eastAsia"/>
          <w:sz w:val="23"/>
          <w:szCs w:val="23"/>
        </w:rPr>
        <w:t>目前僅限</w:t>
      </w:r>
      <w:r w:rsidR="00447330">
        <w:rPr>
          <w:rFonts w:ascii="標楷體" w:eastAsia="標楷體" w:hAnsi="標楷體" w:hint="eastAsia"/>
          <w:sz w:val="23"/>
          <w:szCs w:val="23"/>
        </w:rPr>
        <w:t xml:space="preserve"> </w:t>
      </w:r>
    </w:p>
    <w:p w:rsidR="005D7F86" w:rsidRPr="00EB4E9C" w:rsidRDefault="00447330" w:rsidP="000369F4">
      <w:pPr>
        <w:pStyle w:val="a4"/>
        <w:ind w:leftChars="0"/>
        <w:rPr>
          <w:rFonts w:ascii="標楷體" w:eastAsia="標楷體" w:hAnsi="標楷體"/>
          <w:sz w:val="23"/>
          <w:szCs w:val="23"/>
        </w:rPr>
      </w:pPr>
      <w:r>
        <w:rPr>
          <w:rFonts w:ascii="標楷體" w:eastAsia="標楷體" w:hAnsi="標楷體" w:hint="eastAsia"/>
          <w:sz w:val="23"/>
          <w:szCs w:val="23"/>
        </w:rPr>
        <w:t xml:space="preserve">                 用SANGER檢驗項目)</w:t>
      </w:r>
    </w:p>
    <w:p w:rsidR="00FA3D7A" w:rsidRPr="00781630" w:rsidRDefault="00FA3D7A" w:rsidP="00447330">
      <w:pPr>
        <w:pStyle w:val="Default"/>
        <w:spacing w:after="270"/>
        <w:ind w:leftChars="200" w:left="1400" w:hangingChars="400" w:hanging="920"/>
        <w:rPr>
          <w:rFonts w:hAnsi="標楷體"/>
          <w:sz w:val="23"/>
          <w:szCs w:val="23"/>
        </w:rPr>
      </w:pPr>
      <w:r w:rsidRPr="00EB4E9C">
        <w:rPr>
          <w:rFonts w:hAnsi="標楷體" w:hint="eastAsia"/>
          <w:sz w:val="23"/>
          <w:szCs w:val="23"/>
        </w:rPr>
        <w:t xml:space="preserve">   3.4</w:t>
      </w:r>
      <w:r w:rsidR="00781630">
        <w:rPr>
          <w:rFonts w:hAnsi="標楷體" w:hint="eastAsia"/>
          <w:sz w:val="23"/>
          <w:szCs w:val="23"/>
        </w:rPr>
        <w:t xml:space="preserve"> </w:t>
      </w:r>
      <w:r w:rsidRPr="00EB4E9C">
        <w:rPr>
          <w:rFonts w:hAnsi="標楷體" w:hint="eastAsia"/>
          <w:sz w:val="23"/>
          <w:szCs w:val="23"/>
        </w:rPr>
        <w:t>請確實填寫檢體管標籤上之姓名與身分</w:t>
      </w:r>
      <w:r w:rsidRPr="00037F10">
        <w:rPr>
          <w:rFonts w:hAnsi="標楷體" w:hint="eastAsia"/>
          <w:color w:val="auto"/>
          <w:sz w:val="23"/>
          <w:szCs w:val="23"/>
        </w:rPr>
        <w:t>證字號</w:t>
      </w:r>
      <w:r w:rsidR="003F751F" w:rsidRPr="00037F10">
        <w:rPr>
          <w:rFonts w:hAnsi="標楷體" w:hint="eastAsia"/>
          <w:color w:val="auto"/>
          <w:sz w:val="23"/>
          <w:szCs w:val="23"/>
        </w:rPr>
        <w:t>或病歷號，以</w:t>
      </w:r>
      <w:r w:rsidRPr="00037F10">
        <w:rPr>
          <w:rFonts w:hAnsi="標楷體" w:hint="eastAsia"/>
          <w:color w:val="auto"/>
          <w:sz w:val="23"/>
          <w:szCs w:val="23"/>
        </w:rPr>
        <w:t>方</w:t>
      </w:r>
      <w:r w:rsidRPr="00EB4E9C">
        <w:rPr>
          <w:rFonts w:hAnsi="標楷體" w:hint="eastAsia"/>
          <w:sz w:val="23"/>
          <w:szCs w:val="23"/>
        </w:rPr>
        <w:t>便核對相關資料。</w:t>
      </w:r>
    </w:p>
    <w:p w:rsidR="00781630" w:rsidRDefault="005D7F86" w:rsidP="000369F4">
      <w:pPr>
        <w:pStyle w:val="a4"/>
        <w:ind w:leftChars="0"/>
        <w:rPr>
          <w:rFonts w:ascii="標楷體" w:eastAsia="標楷體" w:hAnsi="標楷體"/>
        </w:rPr>
      </w:pPr>
      <w:r w:rsidRPr="00EB4E9C">
        <w:rPr>
          <w:rFonts w:ascii="標楷體" w:eastAsia="標楷體" w:hAnsi="標楷體" w:hint="eastAsia"/>
          <w:sz w:val="23"/>
          <w:szCs w:val="23"/>
        </w:rPr>
        <w:t>4、</w:t>
      </w:r>
      <w:r w:rsidR="000369F4" w:rsidRPr="00EB4E9C">
        <w:rPr>
          <w:rFonts w:ascii="標楷體" w:eastAsia="標楷體" w:hAnsi="標楷體"/>
        </w:rPr>
        <w:t>檢體寄送方式: 請留意包裝妥當(建議使用密封容器、夾鏈袋、檢體袋)，</w:t>
      </w:r>
    </w:p>
    <w:p w:rsidR="00781630" w:rsidRDefault="00781630" w:rsidP="000369F4">
      <w:pPr>
        <w:pStyle w:val="a4"/>
        <w:ind w:leftChars="0"/>
        <w:rPr>
          <w:rFonts w:ascii="標楷體" w:eastAsia="標楷體" w:hAnsi="標楷體"/>
        </w:rPr>
      </w:pPr>
      <w:r>
        <w:rPr>
          <w:rFonts w:ascii="標楷體" w:eastAsia="標楷體" w:hAnsi="標楷體" w:hint="eastAsia"/>
          <w:sz w:val="23"/>
          <w:szCs w:val="23"/>
        </w:rPr>
        <w:t xml:space="preserve">                 </w:t>
      </w:r>
      <w:r>
        <w:rPr>
          <w:rFonts w:ascii="標楷體" w:eastAsia="標楷體" w:hAnsi="標楷體"/>
        </w:rPr>
        <w:t>連同基因檢驗同意書暨申請單送直接寄至”</w:t>
      </w:r>
      <w:r w:rsidR="000369F4" w:rsidRPr="00EB4E9C">
        <w:rPr>
          <w:rFonts w:ascii="標楷體" w:eastAsia="標楷體" w:hAnsi="標楷體"/>
        </w:rPr>
        <w:t>台北市北投</w:t>
      </w:r>
    </w:p>
    <w:p w:rsidR="00781630" w:rsidRDefault="00781630" w:rsidP="000369F4">
      <w:pPr>
        <w:pStyle w:val="a4"/>
        <w:ind w:leftChars="0"/>
        <w:rPr>
          <w:rFonts w:ascii="標楷體" w:eastAsia="標楷體" w:hAnsi="標楷體"/>
          <w:sz w:val="23"/>
          <w:szCs w:val="23"/>
        </w:rPr>
      </w:pPr>
      <w:r>
        <w:rPr>
          <w:rFonts w:ascii="標楷體" w:eastAsia="標楷體" w:hAnsi="標楷體" w:hint="eastAsia"/>
        </w:rPr>
        <w:t xml:space="preserve">                </w:t>
      </w:r>
      <w:r w:rsidR="000369F4" w:rsidRPr="00EB4E9C">
        <w:rPr>
          <w:rFonts w:ascii="標楷體" w:eastAsia="標楷體" w:hAnsi="標楷體"/>
        </w:rPr>
        <w:t>區石牌路二段201號科技大樓8樓8002室</w:t>
      </w:r>
      <w:r>
        <w:rPr>
          <w:rFonts w:ascii="標楷體" w:eastAsia="標楷體" w:hAnsi="標楷體"/>
        </w:rPr>
        <w:t>”</w:t>
      </w:r>
      <w:r w:rsidR="000369F4" w:rsidRPr="00EB4E9C">
        <w:rPr>
          <w:rFonts w:ascii="標楷體" w:eastAsia="標楷體" w:hAnsi="標楷體"/>
        </w:rPr>
        <w:t>，</w:t>
      </w:r>
      <w:r w:rsidRPr="00781630">
        <w:rPr>
          <w:rFonts w:ascii="標楷體" w:eastAsia="標楷體" w:hAnsi="標楷體" w:hint="eastAsia"/>
          <w:sz w:val="23"/>
          <w:szCs w:val="23"/>
        </w:rPr>
        <w:t xml:space="preserve"> </w:t>
      </w:r>
      <w:r w:rsidRPr="00EB4E9C">
        <w:rPr>
          <w:rFonts w:ascii="標楷體" w:eastAsia="標楷體" w:hAnsi="標楷體" w:hint="eastAsia"/>
          <w:sz w:val="23"/>
          <w:szCs w:val="23"/>
        </w:rPr>
        <w:t>基因檢驗</w:t>
      </w:r>
    </w:p>
    <w:p w:rsidR="00781630" w:rsidRDefault="00781630" w:rsidP="000369F4">
      <w:pPr>
        <w:pStyle w:val="a4"/>
        <w:ind w:leftChars="0"/>
        <w:rPr>
          <w:rFonts w:ascii="標楷體" w:eastAsia="標楷體" w:hAnsi="標楷體"/>
        </w:rPr>
      </w:pPr>
      <w:r>
        <w:rPr>
          <w:rFonts w:ascii="標楷體" w:eastAsia="標楷體" w:hAnsi="標楷體" w:hint="eastAsia"/>
          <w:sz w:val="23"/>
          <w:szCs w:val="23"/>
        </w:rPr>
        <w:t xml:space="preserve">                 </w:t>
      </w:r>
      <w:r w:rsidRPr="00EB4E9C">
        <w:rPr>
          <w:rFonts w:ascii="標楷體" w:eastAsia="標楷體" w:hAnsi="標楷體" w:hint="eastAsia"/>
          <w:sz w:val="23"/>
          <w:szCs w:val="23"/>
        </w:rPr>
        <w:t>同意書暨申請單</w:t>
      </w:r>
      <w:r w:rsidR="000369F4" w:rsidRPr="00EB4E9C">
        <w:rPr>
          <w:rFonts w:ascii="標楷體" w:eastAsia="標楷體" w:hAnsi="標楷體"/>
        </w:rPr>
        <w:t>請單獨放在夾鏈袋。須低溫保存之檢體請</w:t>
      </w:r>
    </w:p>
    <w:p w:rsidR="005D7F86" w:rsidRPr="00EB4E9C" w:rsidRDefault="00781630" w:rsidP="000369F4">
      <w:pPr>
        <w:pStyle w:val="a4"/>
        <w:ind w:leftChars="0"/>
        <w:rPr>
          <w:rFonts w:ascii="標楷體" w:eastAsia="標楷體" w:hAnsi="標楷體"/>
        </w:rPr>
      </w:pPr>
      <w:r>
        <w:rPr>
          <w:rFonts w:ascii="標楷體" w:eastAsia="標楷體" w:hAnsi="標楷體" w:hint="eastAsia"/>
        </w:rPr>
        <w:t xml:space="preserve">                </w:t>
      </w:r>
      <w:r w:rsidR="000369F4" w:rsidRPr="00EB4E9C">
        <w:rPr>
          <w:rFonts w:ascii="標楷體" w:eastAsia="標楷體" w:hAnsi="標楷體"/>
        </w:rPr>
        <w:t>依儲存條件冷藏送達。</w:t>
      </w:r>
    </w:p>
    <w:p w:rsidR="000369F4" w:rsidRPr="00EB4E9C" w:rsidRDefault="000369F4" w:rsidP="005D7F86">
      <w:pPr>
        <w:pStyle w:val="a4"/>
        <w:ind w:leftChars="0"/>
        <w:rPr>
          <w:rFonts w:ascii="標楷體" w:eastAsia="標楷體" w:hAnsi="標楷體" w:cs="TT2Fo00"/>
          <w:kern w:val="0"/>
          <w:szCs w:val="24"/>
        </w:rPr>
      </w:pPr>
      <w:r w:rsidRPr="00EB4E9C">
        <w:rPr>
          <w:rFonts w:ascii="標楷體" w:eastAsia="標楷體" w:hAnsi="標楷體" w:cs="TT2Fo00" w:hint="eastAsia"/>
          <w:kern w:val="0"/>
          <w:szCs w:val="24"/>
        </w:rPr>
        <w:t>5、表單填寫</w:t>
      </w:r>
      <w:r w:rsidR="008D56CE" w:rsidRPr="00EB4E9C">
        <w:rPr>
          <w:rFonts w:ascii="標楷體" w:eastAsia="標楷體" w:hAnsi="標楷體" w:cs="TT2Fo00" w:hint="eastAsia"/>
          <w:kern w:val="0"/>
          <w:szCs w:val="24"/>
        </w:rPr>
        <w:t>:</w:t>
      </w:r>
    </w:p>
    <w:p w:rsidR="00D44AD6" w:rsidRDefault="008D56CE" w:rsidP="00D44AD6">
      <w:pPr>
        <w:pStyle w:val="a4"/>
        <w:ind w:leftChars="0"/>
        <w:rPr>
          <w:rFonts w:ascii="標楷體" w:eastAsia="標楷體" w:hAnsi="標楷體" w:cs="TT2Fo00"/>
          <w:kern w:val="0"/>
          <w:szCs w:val="24"/>
        </w:rPr>
      </w:pPr>
      <w:r w:rsidRPr="00EB4E9C">
        <w:rPr>
          <w:rFonts w:ascii="標楷體" w:eastAsia="標楷體" w:hAnsi="標楷體" w:cs="TT2Fo00" w:hint="eastAsia"/>
          <w:kern w:val="0"/>
          <w:szCs w:val="24"/>
        </w:rPr>
        <w:t xml:space="preserve">  5.1</w:t>
      </w:r>
      <w:r w:rsidR="00781630" w:rsidRPr="00EB4E9C">
        <w:rPr>
          <w:rFonts w:ascii="標楷體" w:eastAsia="標楷體" w:hAnsi="標楷體" w:hint="eastAsia"/>
          <w:sz w:val="23"/>
          <w:szCs w:val="23"/>
        </w:rPr>
        <w:t>基因檢驗</w:t>
      </w:r>
      <w:r w:rsidR="00781630" w:rsidRPr="00D44AD6">
        <w:rPr>
          <w:rFonts w:ascii="標楷體" w:eastAsia="標楷體" w:hAnsi="標楷體" w:hint="eastAsia"/>
          <w:sz w:val="23"/>
          <w:szCs w:val="23"/>
        </w:rPr>
        <w:t>同意書暨申請單</w:t>
      </w:r>
      <w:r w:rsidR="00093BA1" w:rsidRPr="00D44AD6">
        <w:rPr>
          <w:rFonts w:ascii="標楷體" w:eastAsia="標楷體" w:hAnsi="標楷體" w:cs="TT2Fo00" w:hint="eastAsia"/>
          <w:kern w:val="0"/>
          <w:szCs w:val="24"/>
        </w:rPr>
        <w:t>請用正楷清楚填寫送檢單位、病人識別之必</w:t>
      </w:r>
    </w:p>
    <w:p w:rsidR="00093BA1" w:rsidRPr="00382D9D" w:rsidRDefault="00D44AD6" w:rsidP="00D44AD6">
      <w:pPr>
        <w:pStyle w:val="a4"/>
        <w:ind w:leftChars="0"/>
        <w:rPr>
          <w:rFonts w:ascii="標楷體" w:eastAsia="標楷體" w:hAnsi="標楷體"/>
          <w:sz w:val="23"/>
          <w:szCs w:val="23"/>
        </w:rPr>
      </w:pPr>
      <w:r>
        <w:rPr>
          <w:rFonts w:ascii="標楷體" w:eastAsia="標楷體" w:hAnsi="標楷體" w:cs="TT2Fo00" w:hint="eastAsia"/>
          <w:kern w:val="0"/>
          <w:szCs w:val="24"/>
        </w:rPr>
        <w:t xml:space="preserve">      </w:t>
      </w:r>
      <w:r w:rsidR="00093BA1" w:rsidRPr="00382D9D">
        <w:rPr>
          <w:rFonts w:ascii="標楷體" w:eastAsia="標楷體" w:hAnsi="標楷體" w:cs="TT2Fo00" w:hint="eastAsia"/>
          <w:kern w:val="0"/>
          <w:szCs w:val="24"/>
        </w:rPr>
        <w:t>要資料、採檢日期及檢驗項目，並請個案於</w:t>
      </w:r>
      <w:r w:rsidR="00093BA1" w:rsidRPr="00382D9D">
        <w:rPr>
          <w:rFonts w:ascii="標楷體" w:eastAsia="標楷體" w:hAnsi="標楷體" w:cs="TT2Fo00" w:hint="eastAsia"/>
          <w:b/>
          <w:kern w:val="0"/>
          <w:szCs w:val="24"/>
        </w:rPr>
        <w:t>同意檢驗簽名欄位署名</w:t>
      </w:r>
      <w:r w:rsidR="00093BA1" w:rsidRPr="00382D9D">
        <w:rPr>
          <w:rFonts w:ascii="標楷體" w:eastAsia="標楷體" w:hAnsi="標楷體" w:cs="TT2Fo00" w:hint="eastAsia"/>
          <w:kern w:val="0"/>
          <w:szCs w:val="24"/>
        </w:rPr>
        <w:t>。</w:t>
      </w:r>
    </w:p>
    <w:p w:rsidR="00D44AD6" w:rsidRPr="00382D9D" w:rsidRDefault="00093BA1" w:rsidP="005D7F86">
      <w:pPr>
        <w:pStyle w:val="a4"/>
        <w:ind w:leftChars="0"/>
        <w:rPr>
          <w:rFonts w:ascii="標楷體" w:eastAsia="標楷體" w:hAnsi="標楷體"/>
          <w:szCs w:val="24"/>
        </w:rPr>
      </w:pPr>
      <w:r w:rsidRPr="00382D9D">
        <w:rPr>
          <w:rFonts w:ascii="標楷體" w:eastAsia="標楷體" w:hAnsi="標楷體" w:cs="TT2Fo00" w:hint="eastAsia"/>
          <w:kern w:val="0"/>
          <w:szCs w:val="24"/>
        </w:rPr>
        <w:t xml:space="preserve">  5.2</w:t>
      </w:r>
      <w:r w:rsidR="008D56CE" w:rsidRPr="00382D9D">
        <w:rPr>
          <w:rFonts w:ascii="標楷體" w:eastAsia="標楷體" w:hAnsi="標楷體" w:cs="TT2Fo00" w:hint="eastAsia"/>
          <w:kern w:val="0"/>
          <w:szCs w:val="24"/>
        </w:rPr>
        <w:t>臺</w:t>
      </w:r>
      <w:r w:rsidR="008D56CE" w:rsidRPr="00382D9D">
        <w:rPr>
          <w:rFonts w:ascii="標楷體" w:eastAsia="標楷體" w:hAnsi="標楷體" w:hint="eastAsia"/>
          <w:sz w:val="23"/>
          <w:szCs w:val="23"/>
        </w:rPr>
        <w:t>北榮總基因檢驗同意書暨申請單，搜</w:t>
      </w:r>
      <w:r w:rsidR="008D56CE" w:rsidRPr="00382D9D">
        <w:rPr>
          <w:rFonts w:ascii="標楷體" w:eastAsia="標楷體" w:hAnsi="標楷體" w:hint="eastAsia"/>
          <w:szCs w:val="24"/>
        </w:rPr>
        <w:t>尋北榮首頁 &gt; 各單位 &gt; 醫療單</w:t>
      </w:r>
    </w:p>
    <w:p w:rsidR="00D748D3" w:rsidRPr="0024239B" w:rsidRDefault="00D44AD6" w:rsidP="0024239B">
      <w:pPr>
        <w:pStyle w:val="a4"/>
        <w:ind w:leftChars="0"/>
        <w:rPr>
          <w:rFonts w:ascii="標楷體" w:eastAsia="標楷體" w:hAnsi="標楷體"/>
          <w:szCs w:val="24"/>
        </w:rPr>
      </w:pPr>
      <w:r w:rsidRPr="00382D9D">
        <w:rPr>
          <w:rFonts w:ascii="標楷體" w:eastAsia="標楷體" w:hAnsi="標楷體" w:hint="eastAsia"/>
          <w:szCs w:val="24"/>
        </w:rPr>
        <w:t xml:space="preserve">      </w:t>
      </w:r>
      <w:r w:rsidR="008D56CE" w:rsidRPr="00382D9D">
        <w:rPr>
          <w:rFonts w:ascii="標楷體" w:eastAsia="標楷體" w:hAnsi="標楷體" w:hint="eastAsia"/>
          <w:szCs w:val="24"/>
        </w:rPr>
        <w:t>位&gt;遺傳諮詢中心&gt;文件下載</w:t>
      </w:r>
      <w:r w:rsidR="0024239B">
        <w:rPr>
          <w:rFonts w:ascii="標楷體" w:eastAsia="標楷體" w:hAnsi="標楷體" w:hint="eastAsia"/>
          <w:szCs w:val="24"/>
        </w:rPr>
        <w:t>。</w:t>
      </w:r>
      <w:r w:rsidR="008D56CE" w:rsidRPr="00382D9D">
        <w:rPr>
          <w:rFonts w:ascii="標楷體" w:eastAsia="標楷體" w:hAnsi="標楷體" w:hint="eastAsia"/>
          <w:szCs w:val="24"/>
        </w:rPr>
        <w:t xml:space="preserve"> </w:t>
      </w:r>
    </w:p>
    <w:p w:rsidR="00666495" w:rsidRDefault="00093BA1" w:rsidP="0019547C">
      <w:pPr>
        <w:pStyle w:val="a4"/>
        <w:ind w:leftChars="0"/>
        <w:rPr>
          <w:rFonts w:ascii="標楷體" w:eastAsia="標楷體" w:hAnsi="標楷體" w:cs="TT2Fo00"/>
          <w:kern w:val="0"/>
          <w:szCs w:val="24"/>
        </w:rPr>
      </w:pPr>
      <w:r w:rsidRPr="00EB4E9C">
        <w:rPr>
          <w:rFonts w:hAnsi="標楷體" w:hint="eastAsia"/>
          <w:sz w:val="23"/>
          <w:szCs w:val="23"/>
        </w:rPr>
        <w:t xml:space="preserve">  </w:t>
      </w:r>
      <w:r w:rsidR="00666495">
        <w:rPr>
          <w:rFonts w:ascii="標楷體" w:eastAsia="標楷體" w:hAnsi="標楷體" w:cs="TT2Fo00" w:hint="eastAsia"/>
          <w:kern w:val="0"/>
          <w:szCs w:val="24"/>
        </w:rPr>
        <w:t>5.</w:t>
      </w:r>
      <w:r w:rsidR="0024239B">
        <w:rPr>
          <w:rFonts w:ascii="標楷體" w:eastAsia="標楷體" w:hAnsi="標楷體" w:cs="TT2Fo00" w:hint="eastAsia"/>
          <w:kern w:val="0"/>
          <w:szCs w:val="24"/>
        </w:rPr>
        <w:t>3</w:t>
      </w:r>
      <w:r w:rsidR="0019547C" w:rsidRPr="0019547C">
        <w:rPr>
          <w:rFonts w:ascii="標楷體" w:eastAsia="標楷體" w:hAnsi="標楷體" w:cs="TT2Fo00" w:hint="eastAsia"/>
          <w:kern w:val="0"/>
          <w:szCs w:val="24"/>
        </w:rPr>
        <w:t xml:space="preserve"> </w:t>
      </w:r>
      <w:r w:rsidR="008D56CE" w:rsidRPr="0019547C">
        <w:rPr>
          <w:rFonts w:ascii="標楷體" w:eastAsia="標楷體" w:hAnsi="標楷體" w:cs="TT2Fo00" w:hint="eastAsia"/>
          <w:kern w:val="0"/>
          <w:szCs w:val="24"/>
        </w:rPr>
        <w:t>若所提供資料不齊全，則本實驗室先行對檢體進行收檢但不進行後續</w:t>
      </w:r>
    </w:p>
    <w:p w:rsidR="008D56CE" w:rsidRPr="0019547C" w:rsidRDefault="008D56CE" w:rsidP="00666495">
      <w:pPr>
        <w:pStyle w:val="a4"/>
        <w:ind w:firstLineChars="300" w:firstLine="720"/>
        <w:rPr>
          <w:rFonts w:ascii="標楷體" w:eastAsia="標楷體" w:hAnsi="標楷體" w:cs="TT2Fo00"/>
          <w:kern w:val="0"/>
          <w:szCs w:val="24"/>
        </w:rPr>
      </w:pPr>
      <w:r w:rsidRPr="0019547C">
        <w:rPr>
          <w:rFonts w:ascii="標楷體" w:eastAsia="標楷體" w:hAnsi="標楷體" w:cs="TT2Fo00" w:hint="eastAsia"/>
          <w:kern w:val="0"/>
          <w:szCs w:val="24"/>
        </w:rPr>
        <w:t>檢驗，待補齊後始進行檢驗操作。</w:t>
      </w:r>
    </w:p>
    <w:p w:rsidR="00C53E69" w:rsidRPr="0019547C" w:rsidRDefault="00C53E69" w:rsidP="0019547C">
      <w:pPr>
        <w:pStyle w:val="a4"/>
        <w:ind w:leftChars="0"/>
        <w:rPr>
          <w:rFonts w:ascii="標楷體" w:eastAsia="標楷體" w:hAnsi="標楷體"/>
          <w:szCs w:val="24"/>
        </w:rPr>
      </w:pPr>
      <w:r w:rsidRPr="0019547C">
        <w:rPr>
          <w:rFonts w:ascii="標楷體" w:eastAsia="標楷體" w:hAnsi="標楷體" w:hint="eastAsia"/>
          <w:szCs w:val="24"/>
        </w:rPr>
        <w:t>6</w:t>
      </w:r>
      <w:r w:rsidRPr="0019547C">
        <w:rPr>
          <w:rFonts w:ascii="標楷體" w:eastAsia="標楷體" w:hAnsi="標楷體"/>
          <w:szCs w:val="24"/>
        </w:rPr>
        <w:t>、</w:t>
      </w:r>
      <w:r w:rsidRPr="0019547C">
        <w:rPr>
          <w:rFonts w:ascii="標楷體" w:eastAsia="標楷體" w:hAnsi="標楷體" w:hint="eastAsia"/>
          <w:szCs w:val="24"/>
        </w:rPr>
        <w:t>檢驗費用：</w:t>
      </w:r>
    </w:p>
    <w:p w:rsidR="00C53E69" w:rsidRPr="0019547C" w:rsidRDefault="00C53E69" w:rsidP="0019547C">
      <w:pPr>
        <w:pStyle w:val="a4"/>
        <w:ind w:leftChars="0"/>
        <w:rPr>
          <w:rFonts w:ascii="標楷體" w:eastAsia="標楷體" w:hAnsi="標楷體"/>
          <w:szCs w:val="24"/>
        </w:rPr>
      </w:pPr>
      <w:r w:rsidRPr="0019547C">
        <w:rPr>
          <w:rFonts w:ascii="標楷體" w:eastAsia="標楷體" w:hAnsi="標楷體" w:hint="eastAsia"/>
          <w:szCs w:val="24"/>
        </w:rPr>
        <w:t xml:space="preserve"> </w:t>
      </w:r>
      <w:r w:rsidR="0019547C">
        <w:rPr>
          <w:rFonts w:ascii="標楷體" w:eastAsia="標楷體" w:hAnsi="標楷體" w:hint="eastAsia"/>
          <w:szCs w:val="24"/>
        </w:rPr>
        <w:t xml:space="preserve"> </w:t>
      </w:r>
      <w:r w:rsidRPr="0019547C">
        <w:rPr>
          <w:rFonts w:ascii="標楷體" w:eastAsia="標楷體" w:hAnsi="標楷體" w:hint="eastAsia"/>
          <w:szCs w:val="24"/>
        </w:rPr>
        <w:t>6.1</w:t>
      </w:r>
      <w:r w:rsidRPr="0019547C">
        <w:rPr>
          <w:rFonts w:ascii="標楷體" w:eastAsia="標楷體" w:hAnsi="標楷體"/>
          <w:szCs w:val="24"/>
        </w:rPr>
        <w:t>各項</w:t>
      </w:r>
      <w:r w:rsidRPr="0019547C">
        <w:rPr>
          <w:rFonts w:ascii="標楷體" w:eastAsia="標楷體" w:hAnsi="標楷體" w:hint="eastAsia"/>
          <w:szCs w:val="24"/>
        </w:rPr>
        <w:t>基因</w:t>
      </w:r>
      <w:r w:rsidRPr="0019547C">
        <w:rPr>
          <w:rFonts w:ascii="標楷體" w:eastAsia="標楷體" w:hAnsi="標楷體"/>
          <w:szCs w:val="24"/>
        </w:rPr>
        <w:t>檢驗</w:t>
      </w:r>
      <w:r w:rsidRPr="0019547C">
        <w:rPr>
          <w:rFonts w:ascii="標楷體" w:eastAsia="標楷體" w:hAnsi="標楷體" w:hint="eastAsia"/>
          <w:szCs w:val="24"/>
        </w:rPr>
        <w:t>費用全額</w:t>
      </w:r>
      <w:r w:rsidRPr="0019547C">
        <w:rPr>
          <w:rFonts w:ascii="標楷體" w:eastAsia="標楷體" w:hAnsi="標楷體"/>
          <w:szCs w:val="24"/>
        </w:rPr>
        <w:t>列於檢驗項目一覽表內</w:t>
      </w:r>
    </w:p>
    <w:p w:rsidR="0019547C" w:rsidRDefault="009D2694" w:rsidP="0019547C">
      <w:pPr>
        <w:pStyle w:val="a4"/>
        <w:ind w:leftChars="0"/>
        <w:rPr>
          <w:rFonts w:ascii="標楷體" w:eastAsia="標楷體" w:hAnsi="標楷體"/>
          <w:szCs w:val="24"/>
        </w:rPr>
      </w:pPr>
      <w:r w:rsidRPr="0019547C">
        <w:rPr>
          <w:rFonts w:ascii="標楷體" w:eastAsia="標楷體" w:hAnsi="標楷體" w:hint="eastAsia"/>
          <w:szCs w:val="24"/>
        </w:rPr>
        <w:t xml:space="preserve"> </w:t>
      </w:r>
      <w:r w:rsidR="0019547C">
        <w:rPr>
          <w:rFonts w:ascii="標楷體" w:eastAsia="標楷體" w:hAnsi="標楷體" w:hint="eastAsia"/>
          <w:szCs w:val="24"/>
        </w:rPr>
        <w:t xml:space="preserve"> 6.2國健</w:t>
      </w:r>
      <w:r w:rsidR="00C53E69" w:rsidRPr="0019547C">
        <w:rPr>
          <w:rFonts w:ascii="標楷體" w:eastAsia="標楷體" w:hAnsi="標楷體" w:hint="eastAsia"/>
          <w:szCs w:val="24"/>
        </w:rPr>
        <w:t>補助項目，</w:t>
      </w:r>
      <w:r w:rsidRPr="0019547C">
        <w:rPr>
          <w:rFonts w:ascii="標楷體" w:eastAsia="標楷體" w:hAnsi="標楷體" w:hint="eastAsia"/>
          <w:szCs w:val="24"/>
        </w:rPr>
        <w:t>個案檢驗若通過國健審查，依罕見疾病醫療補助辦法</w:t>
      </w:r>
    </w:p>
    <w:p w:rsidR="00C53E69" w:rsidRPr="00037F10" w:rsidRDefault="0019547C" w:rsidP="0019547C">
      <w:pPr>
        <w:pStyle w:val="a4"/>
        <w:ind w:leftChars="0"/>
        <w:rPr>
          <w:rFonts w:ascii="標楷體" w:eastAsia="標楷體" w:hAnsi="標楷體"/>
          <w:szCs w:val="24"/>
        </w:rPr>
      </w:pPr>
      <w:r>
        <w:rPr>
          <w:rFonts w:ascii="標楷體" w:eastAsia="標楷體" w:hAnsi="標楷體" w:hint="eastAsia"/>
          <w:szCs w:val="24"/>
        </w:rPr>
        <w:t xml:space="preserve">     </w:t>
      </w:r>
      <w:r w:rsidR="009D2694" w:rsidRPr="0019547C">
        <w:rPr>
          <w:rFonts w:ascii="標楷體" w:eastAsia="標楷體" w:hAnsi="標楷體" w:hint="eastAsia"/>
          <w:szCs w:val="24"/>
        </w:rPr>
        <w:t>規定，補助全額之80%，個案自付全</w:t>
      </w:r>
      <w:r w:rsidR="009D2694" w:rsidRPr="00037F10">
        <w:rPr>
          <w:rFonts w:ascii="標楷體" w:eastAsia="標楷體" w:hAnsi="標楷體" w:hint="eastAsia"/>
          <w:szCs w:val="24"/>
        </w:rPr>
        <w:t>額</w:t>
      </w:r>
      <w:r w:rsidR="003F751F" w:rsidRPr="00037F10">
        <w:rPr>
          <w:rFonts w:ascii="標楷體" w:eastAsia="標楷體" w:hAnsi="標楷體" w:hint="eastAsia"/>
          <w:szCs w:val="24"/>
        </w:rPr>
        <w:t>之</w:t>
      </w:r>
      <w:r w:rsidR="009D2694" w:rsidRPr="00037F10">
        <w:rPr>
          <w:rFonts w:ascii="標楷體" w:eastAsia="標楷體" w:hAnsi="標楷體" w:hint="eastAsia"/>
          <w:szCs w:val="24"/>
        </w:rPr>
        <w:t>20%。</w:t>
      </w:r>
    </w:p>
    <w:p w:rsidR="0019547C" w:rsidRPr="00037F10" w:rsidRDefault="0019547C" w:rsidP="0019547C">
      <w:pPr>
        <w:pStyle w:val="a4"/>
        <w:ind w:leftChars="0"/>
        <w:rPr>
          <w:rFonts w:ascii="標楷體" w:eastAsia="標楷體" w:hAnsi="標楷體"/>
          <w:szCs w:val="24"/>
        </w:rPr>
      </w:pPr>
      <w:r w:rsidRPr="00037F10">
        <w:rPr>
          <w:rFonts w:ascii="標楷體" w:eastAsia="標楷體" w:hAnsi="標楷體" w:hint="eastAsia"/>
          <w:szCs w:val="24"/>
        </w:rPr>
        <w:t xml:space="preserve">  </w:t>
      </w:r>
      <w:r w:rsidR="009D2694" w:rsidRPr="00037F10">
        <w:rPr>
          <w:rFonts w:ascii="標楷體" w:eastAsia="標楷體" w:hAnsi="標楷體" w:hint="eastAsia"/>
          <w:szCs w:val="24"/>
        </w:rPr>
        <w:t>6.3</w:t>
      </w:r>
      <w:r w:rsidR="00581262" w:rsidRPr="00037F10">
        <w:rPr>
          <w:rFonts w:ascii="標楷體" w:eastAsia="標楷體" w:hAnsi="標楷體" w:hint="eastAsia"/>
          <w:szCs w:val="24"/>
        </w:rPr>
        <w:t>罕病基金會補助項目，</w:t>
      </w:r>
      <w:r w:rsidR="009D2694" w:rsidRPr="00037F10">
        <w:rPr>
          <w:rFonts w:ascii="標楷體" w:eastAsia="標楷體" w:hAnsi="標楷體" w:cs="TT2Fo00" w:hint="eastAsia"/>
          <w:kern w:val="0"/>
          <w:szCs w:val="24"/>
        </w:rPr>
        <w:t>個案檢驗若</w:t>
      </w:r>
      <w:r w:rsidR="009D2694" w:rsidRPr="00037F10">
        <w:rPr>
          <w:rFonts w:ascii="標楷體" w:eastAsia="標楷體" w:hAnsi="標楷體" w:hint="eastAsia"/>
          <w:szCs w:val="24"/>
        </w:rPr>
        <w:t>符合財團法人罕見疾病基金會補助</w:t>
      </w:r>
    </w:p>
    <w:p w:rsidR="0019547C" w:rsidRPr="00037F10" w:rsidRDefault="0019547C" w:rsidP="0019547C">
      <w:pPr>
        <w:pStyle w:val="a4"/>
        <w:ind w:leftChars="0"/>
        <w:rPr>
          <w:rFonts w:ascii="標楷體" w:eastAsia="標楷體" w:hAnsi="標楷體"/>
          <w:szCs w:val="24"/>
        </w:rPr>
      </w:pPr>
      <w:r w:rsidRPr="00037F10">
        <w:rPr>
          <w:rFonts w:ascii="標楷體" w:eastAsia="標楷體" w:hAnsi="標楷體" w:hint="eastAsia"/>
          <w:szCs w:val="24"/>
        </w:rPr>
        <w:t xml:space="preserve">     </w:t>
      </w:r>
      <w:r w:rsidR="009D2694" w:rsidRPr="00037F10">
        <w:rPr>
          <w:rFonts w:ascii="標楷體" w:eastAsia="標楷體" w:hAnsi="標楷體" w:hint="eastAsia"/>
          <w:szCs w:val="24"/>
        </w:rPr>
        <w:t>申請，依基金會遺傳基因檢驗補助辦法規定，補助全額之60%</w:t>
      </w:r>
      <w:r w:rsidRPr="00037F10">
        <w:rPr>
          <w:rFonts w:ascii="標楷體" w:eastAsia="標楷體" w:hAnsi="標楷體" w:hint="eastAsia"/>
          <w:szCs w:val="24"/>
        </w:rPr>
        <w:t>，個案</w:t>
      </w:r>
    </w:p>
    <w:p w:rsidR="009D2694" w:rsidRPr="00037F10" w:rsidRDefault="0019547C" w:rsidP="007F2595">
      <w:pPr>
        <w:pStyle w:val="a4"/>
        <w:ind w:leftChars="0"/>
        <w:rPr>
          <w:rFonts w:ascii="標楷體" w:eastAsia="標楷體" w:hAnsi="標楷體"/>
          <w:szCs w:val="24"/>
        </w:rPr>
      </w:pPr>
      <w:r w:rsidRPr="00037F10">
        <w:rPr>
          <w:rFonts w:ascii="標楷體" w:eastAsia="標楷體" w:hAnsi="標楷體" w:hint="eastAsia"/>
          <w:szCs w:val="24"/>
        </w:rPr>
        <w:t xml:space="preserve">     自付全額</w:t>
      </w:r>
      <w:r w:rsidR="003D13BE" w:rsidRPr="00037F10">
        <w:rPr>
          <w:rFonts w:ascii="標楷體" w:eastAsia="標楷體" w:hAnsi="標楷體" w:hint="eastAsia"/>
          <w:szCs w:val="24"/>
        </w:rPr>
        <w:t>之</w:t>
      </w:r>
      <w:r w:rsidRPr="00037F10">
        <w:rPr>
          <w:rFonts w:ascii="標楷體" w:eastAsia="標楷體" w:hAnsi="標楷體" w:hint="eastAsia"/>
          <w:szCs w:val="24"/>
        </w:rPr>
        <w:t>40%。</w:t>
      </w:r>
    </w:p>
    <w:p w:rsidR="0019547C" w:rsidRPr="00DF6DA0" w:rsidRDefault="0019547C" w:rsidP="0019547C">
      <w:pPr>
        <w:pStyle w:val="a4"/>
        <w:ind w:leftChars="0"/>
        <w:rPr>
          <w:rFonts w:ascii="標楷體" w:eastAsia="標楷體" w:hAnsi="標楷體"/>
          <w:szCs w:val="24"/>
        </w:rPr>
      </w:pPr>
      <w:r>
        <w:rPr>
          <w:rFonts w:hAnsi="標楷體" w:hint="eastAsia"/>
        </w:rPr>
        <w:t xml:space="preserve"> </w:t>
      </w:r>
      <w:r w:rsidRPr="0019547C">
        <w:rPr>
          <w:rFonts w:ascii="標楷體" w:eastAsia="標楷體" w:hAnsi="標楷體" w:hint="eastAsia"/>
          <w:szCs w:val="24"/>
        </w:rPr>
        <w:t xml:space="preserve"> </w:t>
      </w:r>
      <w:r w:rsidR="00093BA1" w:rsidRPr="0019547C">
        <w:rPr>
          <w:rFonts w:ascii="標楷體" w:eastAsia="標楷體" w:hAnsi="標楷體" w:hint="eastAsia"/>
          <w:szCs w:val="24"/>
        </w:rPr>
        <w:t>6.4</w:t>
      </w:r>
      <w:r w:rsidRPr="0019547C">
        <w:rPr>
          <w:rFonts w:ascii="標楷體" w:eastAsia="標楷體" w:hAnsi="標楷體" w:hint="eastAsia"/>
          <w:szCs w:val="24"/>
        </w:rPr>
        <w:t xml:space="preserve"> </w:t>
      </w:r>
      <w:r w:rsidR="00093BA1" w:rsidRPr="0019547C">
        <w:rPr>
          <w:rFonts w:ascii="標楷體" w:eastAsia="標楷體" w:hAnsi="標楷體" w:hint="eastAsia"/>
          <w:szCs w:val="24"/>
        </w:rPr>
        <w:t>特殊基因檢驗專案歡迎歡迎來</w:t>
      </w:r>
      <w:r w:rsidR="00093BA1" w:rsidRPr="00DF6DA0">
        <w:rPr>
          <w:rFonts w:ascii="標楷體" w:eastAsia="標楷體" w:hAnsi="標楷體" w:hint="eastAsia"/>
          <w:szCs w:val="24"/>
        </w:rPr>
        <w:t>信(</w:t>
      </w:r>
      <w:hyperlink r:id="rId8" w:history="1">
        <w:r w:rsidR="00DF6DA0" w:rsidRPr="00DF6DA0">
          <w:rPr>
            <w:rStyle w:val="a3"/>
            <w:rFonts w:ascii="標楷體" w:eastAsia="標楷體" w:hAnsi="標楷體" w:hint="eastAsia"/>
            <w:color w:val="auto"/>
            <w:szCs w:val="24"/>
          </w:rPr>
          <w:t>ctr510vghtpe@gmail.com</w:t>
        </w:r>
      </w:hyperlink>
      <w:r w:rsidR="00093BA1" w:rsidRPr="00DF6DA0">
        <w:rPr>
          <w:rFonts w:ascii="標楷體" w:eastAsia="標楷體" w:hAnsi="標楷體" w:hint="eastAsia"/>
          <w:szCs w:val="24"/>
        </w:rPr>
        <w:t>)或來電</w:t>
      </w:r>
    </w:p>
    <w:p w:rsidR="00093BA1" w:rsidRDefault="0019547C" w:rsidP="0019547C">
      <w:pPr>
        <w:pStyle w:val="a4"/>
        <w:ind w:leftChars="0"/>
        <w:rPr>
          <w:rFonts w:ascii="標楷體" w:eastAsia="標楷體" w:hAnsi="標楷體"/>
          <w:szCs w:val="24"/>
        </w:rPr>
      </w:pPr>
      <w:r w:rsidRPr="00DF6DA0">
        <w:rPr>
          <w:rFonts w:ascii="標楷體" w:eastAsia="標楷體" w:hAnsi="標楷體" w:hint="eastAsia"/>
          <w:szCs w:val="24"/>
        </w:rPr>
        <w:t xml:space="preserve">      02-28712121#</w:t>
      </w:r>
      <w:r w:rsidR="00AA7D63" w:rsidRPr="00DF6DA0">
        <w:rPr>
          <w:rFonts w:ascii="標楷體" w:eastAsia="標楷體" w:hAnsi="標楷體"/>
          <w:szCs w:val="24"/>
        </w:rPr>
        <w:t>2</w:t>
      </w:r>
      <w:r w:rsidRPr="00DF6DA0">
        <w:rPr>
          <w:rFonts w:ascii="標楷體" w:eastAsia="標楷體" w:hAnsi="標楷體" w:hint="eastAsia"/>
          <w:szCs w:val="24"/>
        </w:rPr>
        <w:t>8485</w:t>
      </w:r>
      <w:r w:rsidR="00093BA1" w:rsidRPr="00DF6DA0">
        <w:rPr>
          <w:rFonts w:ascii="標楷體" w:eastAsia="標楷體" w:hAnsi="標楷體" w:hint="eastAsia"/>
          <w:szCs w:val="24"/>
        </w:rPr>
        <w:t>詢問</w:t>
      </w:r>
    </w:p>
    <w:p w:rsidR="003A5F36" w:rsidRPr="0019547C" w:rsidRDefault="003A5F36" w:rsidP="003A5F36">
      <w:pPr>
        <w:pStyle w:val="a4"/>
        <w:ind w:leftChars="0"/>
        <w:rPr>
          <w:rFonts w:ascii="標楷體" w:eastAsia="標楷體" w:hAnsi="標楷體"/>
          <w:szCs w:val="24"/>
        </w:rPr>
      </w:pPr>
      <w:r>
        <w:rPr>
          <w:rFonts w:ascii="標楷體" w:eastAsia="標楷體" w:hAnsi="標楷體"/>
          <w:szCs w:val="24"/>
        </w:rPr>
        <w:t>7</w:t>
      </w:r>
      <w:r w:rsidRPr="0019547C">
        <w:rPr>
          <w:rFonts w:ascii="標楷體" w:eastAsia="標楷體" w:hAnsi="標楷體"/>
          <w:szCs w:val="24"/>
        </w:rPr>
        <w:t xml:space="preserve">、檢體拒收準則：  </w:t>
      </w:r>
    </w:p>
    <w:p w:rsidR="003A5F36" w:rsidRPr="008F5EEB" w:rsidRDefault="003A5F36" w:rsidP="008F5EEB">
      <w:pPr>
        <w:pStyle w:val="a4"/>
        <w:ind w:leftChars="0"/>
        <w:rPr>
          <w:rFonts w:ascii="標楷體" w:eastAsia="標楷體" w:hAnsi="標楷體"/>
          <w:szCs w:val="24"/>
        </w:rPr>
      </w:pPr>
      <w:r>
        <w:rPr>
          <w:rFonts w:ascii="標楷體" w:eastAsia="標楷體" w:hAnsi="標楷體" w:hint="eastAsia"/>
          <w:szCs w:val="24"/>
        </w:rPr>
        <w:t xml:space="preserve">  7</w:t>
      </w:r>
      <w:r w:rsidRPr="0019547C">
        <w:rPr>
          <w:rFonts w:ascii="標楷體" w:eastAsia="標楷體" w:hAnsi="標楷體"/>
          <w:szCs w:val="24"/>
        </w:rPr>
        <w:t xml:space="preserve">.1 </w:t>
      </w:r>
      <w:r w:rsidR="008F5EEB">
        <w:rPr>
          <w:rFonts w:ascii="標楷體" w:eastAsia="標楷體" w:hAnsi="標楷體"/>
          <w:szCs w:val="24"/>
        </w:rPr>
        <w:t>未使用正確抗凝劑或檢體嚴重溶血、嚴重凝血。</w:t>
      </w:r>
      <w:r>
        <w:t xml:space="preserve"> </w:t>
      </w:r>
    </w:p>
    <w:p w:rsidR="003A5F36" w:rsidRPr="0019547C" w:rsidRDefault="003A5F36" w:rsidP="003A5F36">
      <w:pPr>
        <w:rPr>
          <w:rFonts w:ascii="標楷體" w:eastAsia="標楷體" w:hAnsi="標楷體"/>
          <w:szCs w:val="24"/>
        </w:rPr>
      </w:pPr>
      <w:r>
        <w:rPr>
          <w:rFonts w:hint="eastAsia"/>
        </w:rPr>
        <w:t xml:space="preserve">      </w:t>
      </w:r>
      <w:r>
        <w:rPr>
          <w:rFonts w:ascii="標楷體" w:eastAsia="標楷體" w:hAnsi="標楷體"/>
          <w:szCs w:val="24"/>
        </w:rPr>
        <w:t>7</w:t>
      </w:r>
      <w:r w:rsidRPr="0019547C">
        <w:rPr>
          <w:rFonts w:ascii="標楷體" w:eastAsia="標楷體" w:hAnsi="標楷體"/>
          <w:szCs w:val="24"/>
        </w:rPr>
        <w:t xml:space="preserve">.2 </w:t>
      </w:r>
      <w:r w:rsidR="008F5EEB">
        <w:rPr>
          <w:rFonts w:ascii="標楷體" w:eastAsia="標楷體" w:hAnsi="標楷體"/>
          <w:szCs w:val="24"/>
        </w:rPr>
        <w:t>檢體量不足。</w:t>
      </w:r>
      <w:r w:rsidRPr="0019547C">
        <w:rPr>
          <w:rFonts w:ascii="標楷體" w:eastAsia="標楷體" w:hAnsi="標楷體"/>
          <w:szCs w:val="24"/>
        </w:rPr>
        <w:t xml:space="preserve"> </w:t>
      </w:r>
    </w:p>
    <w:p w:rsidR="008F5EEB" w:rsidRPr="0019547C" w:rsidRDefault="003A5F36" w:rsidP="003A5F36">
      <w:pPr>
        <w:rPr>
          <w:rFonts w:ascii="標楷體" w:eastAsia="標楷體" w:hAnsi="標楷體"/>
          <w:szCs w:val="24"/>
        </w:rPr>
      </w:pPr>
      <w:r w:rsidRPr="0019547C">
        <w:rPr>
          <w:rFonts w:ascii="標楷體" w:eastAsia="標楷體" w:hAnsi="標楷體" w:hint="eastAsia"/>
          <w:szCs w:val="24"/>
        </w:rPr>
        <w:t xml:space="preserve">     </w:t>
      </w:r>
      <w:r>
        <w:rPr>
          <w:rFonts w:ascii="標楷體" w:eastAsia="標楷體" w:hAnsi="標楷體" w:hint="eastAsia"/>
          <w:szCs w:val="24"/>
        </w:rPr>
        <w:t xml:space="preserve"> </w:t>
      </w:r>
      <w:r>
        <w:rPr>
          <w:rFonts w:ascii="標楷體" w:eastAsia="標楷體" w:hAnsi="標楷體"/>
          <w:szCs w:val="24"/>
        </w:rPr>
        <w:t>7</w:t>
      </w:r>
      <w:r w:rsidRPr="0019547C">
        <w:rPr>
          <w:rFonts w:ascii="標楷體" w:eastAsia="標楷體" w:hAnsi="標楷體"/>
          <w:szCs w:val="24"/>
        </w:rPr>
        <w:t xml:space="preserve">.3 </w:t>
      </w:r>
      <w:r w:rsidR="008F5EEB">
        <w:rPr>
          <w:rFonts w:ascii="標楷體" w:eastAsia="標楷體" w:hAnsi="標楷體"/>
          <w:szCs w:val="24"/>
        </w:rPr>
        <w:t>樣本容器破裂或檢體被汙染。</w:t>
      </w:r>
    </w:p>
    <w:p w:rsidR="008F5EEB" w:rsidRPr="008F5EEB" w:rsidRDefault="003A5F36" w:rsidP="008F5EEB">
      <w:pPr>
        <w:pStyle w:val="a4"/>
        <w:ind w:leftChars="0"/>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7</w:t>
      </w:r>
      <w:r w:rsidRPr="0019547C">
        <w:rPr>
          <w:rFonts w:ascii="標楷體" w:eastAsia="標楷體" w:hAnsi="標楷體"/>
          <w:szCs w:val="24"/>
        </w:rPr>
        <w:t xml:space="preserve">.4 </w:t>
      </w:r>
      <w:r w:rsidR="008F5EEB">
        <w:rPr>
          <w:rFonts w:ascii="標楷體" w:eastAsia="標楷體" w:hAnsi="標楷體"/>
          <w:szCs w:val="24"/>
        </w:rPr>
        <w:t>檢體標示資訊與檢驗單不符。</w:t>
      </w:r>
    </w:p>
    <w:p w:rsidR="008F5EEB" w:rsidRDefault="008F5EEB" w:rsidP="008F5EEB">
      <w:pPr>
        <w:pStyle w:val="a4"/>
        <w:ind w:leftChars="0"/>
        <w:rPr>
          <w:rFonts w:ascii="標楷體" w:eastAsia="標楷體" w:hAnsi="標楷體"/>
          <w:szCs w:val="24"/>
        </w:rPr>
      </w:pPr>
      <w:r>
        <w:rPr>
          <w:rFonts w:ascii="標楷體" w:eastAsia="標楷體" w:hAnsi="標楷體" w:hint="eastAsia"/>
          <w:szCs w:val="24"/>
        </w:rPr>
        <w:t xml:space="preserve">  7.5 受檢者於採檢前14天內曾接受含白血球成分之輸血。</w:t>
      </w:r>
    </w:p>
    <w:p w:rsidR="008F5EEB" w:rsidRPr="008F5EEB" w:rsidRDefault="008F5EEB" w:rsidP="008F5EEB">
      <w:pPr>
        <w:pStyle w:val="a4"/>
        <w:ind w:leftChars="0"/>
        <w:rPr>
          <w:rFonts w:ascii="標楷體" w:eastAsia="標楷體" w:hAnsi="標楷體"/>
          <w:szCs w:val="24"/>
        </w:rPr>
      </w:pPr>
      <w:r>
        <w:rPr>
          <w:rFonts w:ascii="標楷體" w:eastAsia="標楷體" w:hAnsi="標楷體" w:hint="eastAsia"/>
          <w:szCs w:val="24"/>
        </w:rPr>
        <w:t xml:space="preserve">  7.6 檢體受外力影響導致變質或變性。</w:t>
      </w:r>
    </w:p>
    <w:p w:rsidR="00BA7488" w:rsidRPr="0019547C" w:rsidRDefault="00BA7488" w:rsidP="003A5F36">
      <w:pPr>
        <w:pStyle w:val="a4"/>
        <w:ind w:leftChars="0"/>
        <w:rPr>
          <w:rFonts w:ascii="標楷體" w:eastAsia="標楷體" w:hAnsi="標楷體"/>
          <w:szCs w:val="24"/>
        </w:rPr>
      </w:pPr>
    </w:p>
    <w:p w:rsidR="00EB4E9C" w:rsidRPr="0019547C" w:rsidRDefault="003A5F36" w:rsidP="0019547C">
      <w:pPr>
        <w:pStyle w:val="a4"/>
        <w:ind w:leftChars="0"/>
        <w:rPr>
          <w:rFonts w:ascii="標楷體" w:eastAsia="標楷體" w:hAnsi="標楷體"/>
          <w:szCs w:val="24"/>
        </w:rPr>
      </w:pPr>
      <w:r>
        <w:rPr>
          <w:rFonts w:ascii="標楷體" w:eastAsia="標楷體" w:hAnsi="標楷體" w:hint="eastAsia"/>
          <w:szCs w:val="24"/>
        </w:rPr>
        <w:t>8</w:t>
      </w:r>
      <w:r w:rsidR="00EB4E9C" w:rsidRPr="0019547C">
        <w:rPr>
          <w:rFonts w:ascii="標楷體" w:eastAsia="標楷體" w:hAnsi="標楷體" w:hint="eastAsia"/>
          <w:szCs w:val="24"/>
        </w:rPr>
        <w:t>、報告</w:t>
      </w:r>
    </w:p>
    <w:p w:rsidR="00BB52CD" w:rsidRDefault="0019547C" w:rsidP="0019547C">
      <w:pPr>
        <w:pStyle w:val="a4"/>
        <w:ind w:leftChars="0"/>
        <w:rPr>
          <w:rFonts w:ascii="標楷體" w:eastAsia="標楷體" w:hAnsi="標楷體"/>
          <w:szCs w:val="24"/>
        </w:rPr>
      </w:pPr>
      <w:r>
        <w:rPr>
          <w:rFonts w:ascii="標楷體" w:eastAsia="標楷體" w:hAnsi="標楷體"/>
          <w:szCs w:val="24"/>
        </w:rPr>
        <w:t xml:space="preserve">  </w:t>
      </w:r>
      <w:r w:rsidR="00BA7488">
        <w:rPr>
          <w:rFonts w:ascii="標楷體" w:eastAsia="標楷體" w:hAnsi="標楷體"/>
          <w:szCs w:val="24"/>
        </w:rPr>
        <w:t>8</w:t>
      </w:r>
      <w:r w:rsidR="00EB4E9C" w:rsidRPr="0019547C">
        <w:rPr>
          <w:rFonts w:ascii="標楷體" w:eastAsia="標楷體" w:hAnsi="標楷體"/>
          <w:szCs w:val="24"/>
        </w:rPr>
        <w:t>.1</w:t>
      </w:r>
      <w:r w:rsidR="00EB4E9C" w:rsidRPr="0019547C">
        <w:rPr>
          <w:rFonts w:ascii="標楷體" w:eastAsia="標楷體" w:hAnsi="標楷體" w:hint="eastAsia"/>
          <w:szCs w:val="24"/>
        </w:rPr>
        <w:t>檢驗所需時間：</w:t>
      </w:r>
      <w:r w:rsidR="00BB52CD" w:rsidRPr="00BB52CD">
        <w:rPr>
          <w:rFonts w:ascii="標楷體" w:eastAsia="標楷體" w:hAnsi="標楷體" w:hint="eastAsia"/>
          <w:szCs w:val="24"/>
        </w:rPr>
        <w:t>各項基因檢驗</w:t>
      </w:r>
      <w:r w:rsidR="00BB52CD">
        <w:rPr>
          <w:rFonts w:ascii="標楷體" w:eastAsia="標楷體" w:hAnsi="標楷體" w:hint="eastAsia"/>
          <w:szCs w:val="24"/>
        </w:rPr>
        <w:t>所需工作時間</w:t>
      </w:r>
      <w:r w:rsidR="00BB52CD" w:rsidRPr="00BB52CD">
        <w:rPr>
          <w:rFonts w:ascii="標楷體" w:eastAsia="標楷體" w:hAnsi="標楷體" w:hint="eastAsia"/>
          <w:szCs w:val="24"/>
        </w:rPr>
        <w:t>列於檢驗項目一覽表內</w:t>
      </w:r>
      <w:r w:rsidR="00EB4E9C" w:rsidRPr="0019547C">
        <w:rPr>
          <w:rFonts w:ascii="標楷體" w:eastAsia="標楷體" w:hAnsi="標楷體" w:hint="eastAsia"/>
          <w:szCs w:val="24"/>
        </w:rPr>
        <w:t>，</w:t>
      </w:r>
      <w:r w:rsidR="00BB52CD">
        <w:rPr>
          <w:rFonts w:ascii="標楷體" w:eastAsia="標楷體" w:hAnsi="標楷體" w:hint="eastAsia"/>
          <w:szCs w:val="24"/>
        </w:rPr>
        <w:t xml:space="preserve"> </w:t>
      </w:r>
    </w:p>
    <w:p w:rsidR="00EB4E9C" w:rsidRPr="0019547C" w:rsidRDefault="00BB52CD" w:rsidP="0019547C">
      <w:pPr>
        <w:pStyle w:val="a4"/>
        <w:ind w:leftChars="0"/>
        <w:rPr>
          <w:rFonts w:ascii="標楷體" w:eastAsia="標楷體" w:hAnsi="標楷體"/>
          <w:szCs w:val="24"/>
        </w:rPr>
      </w:pPr>
      <w:r>
        <w:rPr>
          <w:rFonts w:ascii="標楷體" w:eastAsia="標楷體" w:hAnsi="標楷體" w:hint="eastAsia"/>
          <w:szCs w:val="24"/>
        </w:rPr>
        <w:t xml:space="preserve">                    </w:t>
      </w:r>
      <w:r w:rsidR="00EB4E9C" w:rsidRPr="0019547C">
        <w:rPr>
          <w:rFonts w:ascii="標楷體" w:eastAsia="標楷體" w:hAnsi="標楷體" w:hint="eastAsia"/>
          <w:szCs w:val="24"/>
        </w:rPr>
        <w:t>一般約</w:t>
      </w:r>
      <w:r>
        <w:rPr>
          <w:rFonts w:ascii="標楷體" w:eastAsia="標楷體" w:hAnsi="標楷體"/>
          <w:szCs w:val="24"/>
        </w:rPr>
        <w:t>4~6</w:t>
      </w:r>
      <w:r w:rsidR="00EB4E9C" w:rsidRPr="0019547C">
        <w:rPr>
          <w:rFonts w:ascii="標楷體" w:eastAsia="標楷體" w:hAnsi="標楷體" w:hint="eastAsia"/>
          <w:szCs w:val="24"/>
        </w:rPr>
        <w:t>週</w:t>
      </w:r>
      <w:r w:rsidR="0083675D">
        <w:rPr>
          <w:rFonts w:ascii="標楷體" w:eastAsia="標楷體" w:hAnsi="標楷體" w:hint="eastAsia"/>
          <w:szCs w:val="24"/>
        </w:rPr>
        <w:t>。</w:t>
      </w:r>
    </w:p>
    <w:p w:rsidR="0019547C" w:rsidRDefault="0019547C" w:rsidP="0019547C">
      <w:pPr>
        <w:pStyle w:val="a4"/>
        <w:ind w:leftChars="0"/>
        <w:rPr>
          <w:rFonts w:ascii="標楷體" w:eastAsia="標楷體" w:hAnsi="標楷體"/>
          <w:szCs w:val="24"/>
        </w:rPr>
      </w:pPr>
      <w:r>
        <w:rPr>
          <w:rFonts w:ascii="標楷體" w:eastAsia="標楷體" w:hAnsi="標楷體" w:hint="eastAsia"/>
          <w:szCs w:val="24"/>
        </w:rPr>
        <w:t xml:space="preserve">  </w:t>
      </w:r>
      <w:r w:rsidR="00BA7488">
        <w:rPr>
          <w:rFonts w:ascii="標楷體" w:eastAsia="標楷體" w:hAnsi="標楷體" w:hint="eastAsia"/>
          <w:szCs w:val="24"/>
        </w:rPr>
        <w:t>8</w:t>
      </w:r>
      <w:r w:rsidR="00EB4E9C" w:rsidRPr="0019547C">
        <w:rPr>
          <w:rFonts w:ascii="標楷體" w:eastAsia="標楷體" w:hAnsi="標楷體" w:hint="eastAsia"/>
          <w:szCs w:val="24"/>
        </w:rPr>
        <w:t>.2報告寄送</w:t>
      </w:r>
      <w:r w:rsidR="0083675D">
        <w:rPr>
          <w:rFonts w:ascii="標楷體" w:eastAsia="標楷體" w:hAnsi="標楷體" w:hint="eastAsia"/>
          <w:szCs w:val="24"/>
        </w:rPr>
        <w:t>：</w:t>
      </w:r>
      <w:r w:rsidR="00EB4E9C" w:rsidRPr="0019547C">
        <w:rPr>
          <w:rFonts w:ascii="標楷體" w:eastAsia="標楷體" w:hAnsi="標楷體" w:hint="eastAsia"/>
          <w:szCs w:val="24"/>
        </w:rPr>
        <w:t>報告</w:t>
      </w:r>
      <w:r w:rsidRPr="0019547C">
        <w:rPr>
          <w:rFonts w:ascii="標楷體" w:eastAsia="標楷體" w:hAnsi="標楷體"/>
          <w:szCs w:val="24"/>
        </w:rPr>
        <w:t>檔案</w:t>
      </w:r>
      <w:r w:rsidR="00EB4E9C" w:rsidRPr="0019547C">
        <w:rPr>
          <w:rFonts w:ascii="標楷體" w:eastAsia="標楷體" w:hAnsi="標楷體" w:hint="eastAsia"/>
          <w:szCs w:val="24"/>
        </w:rPr>
        <w:t>以</w:t>
      </w:r>
      <w:r w:rsidR="00EB4E9C" w:rsidRPr="0019547C">
        <w:rPr>
          <w:rFonts w:ascii="標楷體" w:eastAsia="標楷體" w:hAnsi="標楷體"/>
          <w:szCs w:val="24"/>
        </w:rPr>
        <w:t>e-mail</w:t>
      </w:r>
      <w:r w:rsidR="00EB4E9C" w:rsidRPr="0019547C">
        <w:rPr>
          <w:rFonts w:ascii="標楷體" w:eastAsia="標楷體" w:hAnsi="標楷體" w:hint="eastAsia"/>
          <w:szCs w:val="24"/>
        </w:rPr>
        <w:t>方式寄送，紙本報告以郵寄方式寄送，</w:t>
      </w:r>
      <w:r>
        <w:rPr>
          <w:rFonts w:ascii="標楷體" w:eastAsia="標楷體" w:hAnsi="標楷體" w:hint="eastAsia"/>
          <w:szCs w:val="24"/>
        </w:rPr>
        <w:t xml:space="preserve"> </w:t>
      </w:r>
    </w:p>
    <w:p w:rsidR="00EB4E9C" w:rsidRPr="00EB4E9C" w:rsidRDefault="0019547C" w:rsidP="0019547C">
      <w:pPr>
        <w:pStyle w:val="a4"/>
        <w:ind w:leftChars="0"/>
        <w:rPr>
          <w:rFonts w:hAnsi="標楷體"/>
          <w:sz w:val="23"/>
          <w:szCs w:val="23"/>
        </w:rPr>
      </w:pPr>
      <w:r>
        <w:rPr>
          <w:rFonts w:ascii="標楷體" w:eastAsia="標楷體" w:hAnsi="標楷體" w:hint="eastAsia"/>
          <w:szCs w:val="24"/>
        </w:rPr>
        <w:t xml:space="preserve">               </w:t>
      </w:r>
      <w:r w:rsidR="00EB4E9C" w:rsidRPr="0019547C">
        <w:rPr>
          <w:rFonts w:ascii="標楷體" w:eastAsia="標楷體" w:hAnsi="標楷體" w:hint="eastAsia"/>
          <w:szCs w:val="24"/>
        </w:rPr>
        <w:t>請清楚填寫送檢單位聯絡方式。</w:t>
      </w:r>
    </w:p>
    <w:p w:rsidR="0019547C" w:rsidRPr="00BA7488" w:rsidRDefault="0019547C" w:rsidP="00781630">
      <w:pPr>
        <w:rPr>
          <w:rFonts w:eastAsia="標楷體"/>
          <w:kern w:val="0"/>
        </w:rPr>
      </w:pPr>
      <w:r>
        <w:rPr>
          <w:rFonts w:ascii="標楷體" w:eastAsia="標楷體" w:hAnsi="標楷體" w:hint="eastAsia"/>
          <w:szCs w:val="24"/>
        </w:rPr>
        <w:t>三、</w:t>
      </w:r>
      <w:r w:rsidRPr="00BA7488">
        <w:rPr>
          <w:rFonts w:eastAsia="標楷體" w:hint="eastAsia"/>
          <w:kern w:val="0"/>
        </w:rPr>
        <w:t>檢驗方法與限制性</w:t>
      </w:r>
      <w:r w:rsidRPr="00BA7488">
        <w:rPr>
          <w:rFonts w:eastAsia="標楷體" w:hint="eastAsia"/>
          <w:kern w:val="0"/>
        </w:rPr>
        <w:t>:</w:t>
      </w:r>
    </w:p>
    <w:p w:rsidR="00777090" w:rsidRDefault="007B7922" w:rsidP="00781630">
      <w:pPr>
        <w:rPr>
          <w:rFonts w:ascii="標楷體" w:eastAsia="標楷體" w:hAnsi="標楷體"/>
          <w:kern w:val="0"/>
        </w:rPr>
      </w:pPr>
      <w:r>
        <w:rPr>
          <w:rFonts w:eastAsia="標楷體" w:hint="eastAsia"/>
          <w:b/>
          <w:kern w:val="0"/>
        </w:rPr>
        <w:t xml:space="preserve">  </w:t>
      </w:r>
      <w:r w:rsidRPr="007B7922">
        <w:rPr>
          <w:rFonts w:ascii="標楷體" w:eastAsia="標楷體" w:hAnsi="標楷體" w:hint="eastAsia"/>
          <w:kern w:val="0"/>
        </w:rPr>
        <w:t xml:space="preserve"> 1、</w:t>
      </w:r>
      <w:r w:rsidR="00777090" w:rsidRPr="00BA7488">
        <w:rPr>
          <w:rFonts w:eastAsia="標楷體" w:hint="eastAsia"/>
          <w:kern w:val="0"/>
        </w:rPr>
        <w:t>檢驗方法</w:t>
      </w:r>
      <w:r w:rsidR="00777090">
        <w:rPr>
          <w:rFonts w:eastAsia="標楷體" w:hint="eastAsia"/>
          <w:kern w:val="0"/>
        </w:rPr>
        <w:t>說明</w:t>
      </w:r>
    </w:p>
    <w:p w:rsidR="001D4EF2" w:rsidRDefault="009A2975" w:rsidP="001D4EF2">
      <w:pPr>
        <w:tabs>
          <w:tab w:val="left" w:pos="2359"/>
        </w:tabs>
        <w:ind w:left="1133" w:hangingChars="472" w:hanging="1133"/>
        <w:rPr>
          <w:rFonts w:ascii="標楷體" w:eastAsia="標楷體" w:hAnsi="標楷體"/>
        </w:rPr>
      </w:pPr>
      <w:r>
        <w:rPr>
          <w:rFonts w:ascii="標楷體" w:eastAsia="標楷體" w:hAnsi="標楷體" w:hint="eastAsia"/>
          <w:kern w:val="0"/>
        </w:rPr>
        <w:t xml:space="preserve">      1.1 單</w:t>
      </w:r>
      <w:r w:rsidR="00777090">
        <w:rPr>
          <w:rFonts w:ascii="標楷體" w:eastAsia="標楷體" w:hAnsi="標楷體" w:hint="eastAsia"/>
          <w:kern w:val="0"/>
        </w:rPr>
        <w:t>基因定序分析:</w:t>
      </w:r>
      <w:r w:rsidR="008F5EEB" w:rsidRPr="008F5EEB">
        <w:rPr>
          <w:rFonts w:ascii="標楷體" w:eastAsia="標楷體" w:hAnsi="標楷體"/>
        </w:rPr>
        <w:t xml:space="preserve"> </w:t>
      </w:r>
      <w:r w:rsidR="008F5EEB" w:rsidRPr="003F5232">
        <w:rPr>
          <w:rFonts w:ascii="標楷體" w:eastAsia="標楷體" w:hAnsi="標楷體"/>
        </w:rPr>
        <w:t xml:space="preserve">此基因檢測係利用PCR方式將個案檢體放大基因片段，而PCR產物將以Sanger sequence(直接定序)方式呈現個案之基因protein coding exons序列及intron-exon 交界的部分。以標準序列比對定序結果，確認是否有點突變或小片段缺失及插入之位置。 </w:t>
      </w:r>
    </w:p>
    <w:p w:rsidR="001D4EF2" w:rsidRDefault="00777090" w:rsidP="001D4EF2">
      <w:pPr>
        <w:tabs>
          <w:tab w:val="left" w:pos="2359"/>
        </w:tabs>
        <w:ind w:leftChars="295" w:left="1130" w:hangingChars="176" w:hanging="422"/>
        <w:rPr>
          <w:rFonts w:ascii="標楷體" w:eastAsia="標楷體" w:hAnsi="標楷體"/>
          <w:kern w:val="0"/>
        </w:rPr>
      </w:pPr>
      <w:r>
        <w:rPr>
          <w:rFonts w:ascii="標楷體" w:eastAsia="標楷體" w:hAnsi="標楷體" w:hint="eastAsia"/>
          <w:kern w:val="0"/>
        </w:rPr>
        <w:t>1.2 次世代定序分析:</w:t>
      </w:r>
      <w:r w:rsidR="001D4EF2" w:rsidRPr="001D4EF2">
        <w:rPr>
          <w:rFonts w:ascii="標楷體" w:eastAsia="標楷體" w:hAnsi="標楷體"/>
        </w:rPr>
        <w:t xml:space="preserve"> </w:t>
      </w:r>
      <w:r w:rsidR="001D4EF2" w:rsidRPr="003F5232">
        <w:rPr>
          <w:rFonts w:ascii="標楷體" w:eastAsia="標楷體" w:hAnsi="標楷體"/>
        </w:rPr>
        <w:t>此基因檢測使用次世代定序法，</w:t>
      </w:r>
      <w:r w:rsidR="001D4EF2" w:rsidRPr="00ED1352">
        <w:rPr>
          <w:rFonts w:ascii="標楷體" w:eastAsia="標楷體" w:hAnsi="標楷體"/>
        </w:rPr>
        <w:t>以</w:t>
      </w:r>
      <w:r w:rsidR="001D4EF2" w:rsidRPr="00ED1352">
        <w:rPr>
          <w:rFonts w:ascii="標楷體" w:eastAsia="標楷體" w:hAnsi="標楷體" w:hint="eastAsia"/>
        </w:rPr>
        <w:t>KAPA HyperExome或illumina DNA PCR-Free Prep進行樣本庫製備，以illumina次世代定序儀進行定序，並以Magic Bison分析軟體進行序列比對與分析</w:t>
      </w:r>
      <w:r w:rsidR="001D4EF2" w:rsidRPr="003F5232">
        <w:rPr>
          <w:rFonts w:ascii="標楷體" w:eastAsia="標楷體" w:hAnsi="標楷體" w:hint="eastAsia"/>
        </w:rPr>
        <w:t>。</w:t>
      </w:r>
      <w:r w:rsidR="00ED1352" w:rsidRPr="00A80067">
        <w:rPr>
          <w:rFonts w:ascii="標楷體" w:eastAsia="標楷體" w:hAnsi="標楷體" w:hint="eastAsia"/>
        </w:rPr>
        <w:t>為因應本院檢驗量能因素，</w:t>
      </w:r>
      <w:r w:rsidR="00ED1352" w:rsidRPr="00A80067">
        <w:rPr>
          <w:rFonts w:ascii="標楷體" w:eastAsia="標楷體" w:hAnsi="標楷體" w:hint="eastAsia"/>
          <w:kern w:val="0"/>
        </w:rPr>
        <w:t>次世代定序的建庫與定序流程會由本實驗室或委託台基盟生技股份有限公司/基龍米克斯生物科技股份有限公司進行操作</w:t>
      </w:r>
      <w:r w:rsidR="008E2733" w:rsidRPr="00A80067">
        <w:rPr>
          <w:rFonts w:ascii="標楷體" w:eastAsia="標楷體" w:hAnsi="標楷體" w:hint="eastAsia"/>
          <w:kern w:val="0"/>
        </w:rPr>
        <w:t>，操作單位將會在報告中「檢測方法限制與結果說明」中呈現。</w:t>
      </w:r>
      <w:r w:rsidR="00E96542" w:rsidRPr="00A80067">
        <w:rPr>
          <w:rFonts w:ascii="標楷體" w:eastAsia="標楷體" w:hAnsi="標楷體" w:hint="eastAsia"/>
          <w:kern w:val="0"/>
        </w:rPr>
        <w:t>但所有報告皆由本實驗室</w:t>
      </w:r>
      <w:r w:rsidR="00C650BC" w:rsidRPr="00A80067">
        <w:rPr>
          <w:rFonts w:ascii="標楷體" w:eastAsia="標楷體" w:hAnsi="標楷體" w:hint="eastAsia"/>
          <w:kern w:val="0"/>
        </w:rPr>
        <w:t>以人工智慧系統Magic Bison進行特定基因變異點位的查找與ACMG準則的判定</w:t>
      </w:r>
      <w:r w:rsidR="00E96542" w:rsidRPr="00A80067">
        <w:rPr>
          <w:rFonts w:ascii="標楷體" w:eastAsia="標楷體" w:hAnsi="標楷體" w:hint="eastAsia"/>
          <w:kern w:val="0"/>
        </w:rPr>
        <w:t>。</w:t>
      </w:r>
    </w:p>
    <w:p w:rsidR="0020292D" w:rsidRPr="001D4EF2" w:rsidRDefault="0020292D" w:rsidP="001D4EF2">
      <w:pPr>
        <w:tabs>
          <w:tab w:val="left" w:pos="2359"/>
        </w:tabs>
        <w:ind w:leftChars="295" w:left="1130" w:hangingChars="176" w:hanging="422"/>
        <w:rPr>
          <w:rFonts w:ascii="標楷體" w:eastAsia="標楷體" w:hAnsi="標楷體"/>
        </w:rPr>
      </w:pPr>
      <w:r>
        <w:rPr>
          <w:rFonts w:ascii="標楷體" w:eastAsia="標楷體" w:hAnsi="標楷體" w:hint="eastAsia"/>
          <w:kern w:val="0"/>
        </w:rPr>
        <w:t>1.3</w:t>
      </w:r>
      <w:r>
        <w:rPr>
          <w:rFonts w:ascii="Times New Roman" w:eastAsia="標楷體" w:hAnsi="Times New Roman" w:hint="eastAsia"/>
          <w:szCs w:val="24"/>
          <w:lang w:val="en-AU"/>
        </w:rPr>
        <w:t>確認</w:t>
      </w:r>
      <w:r w:rsidRPr="003410F7">
        <w:rPr>
          <w:rFonts w:ascii="Times New Roman" w:eastAsia="標楷體" w:hAnsi="Times New Roman" w:hint="eastAsia"/>
          <w:szCs w:val="24"/>
          <w:lang w:val="en-AU"/>
        </w:rPr>
        <w:t>變異點位的臨床意義：主要引用</w:t>
      </w:r>
      <w:r w:rsidRPr="003410F7">
        <w:rPr>
          <w:rFonts w:ascii="Times New Roman" w:eastAsia="標楷體" w:hAnsi="Times New Roman" w:hint="eastAsia"/>
          <w:szCs w:val="24"/>
          <w:lang w:val="en-AU"/>
        </w:rPr>
        <w:t>ClinVar</w:t>
      </w:r>
      <w:r w:rsidRPr="003410F7">
        <w:rPr>
          <w:rFonts w:ascii="Times New Roman" w:eastAsia="標楷體" w:hAnsi="Times New Roman" w:hint="eastAsia"/>
          <w:szCs w:val="24"/>
          <w:lang w:val="en-AU"/>
        </w:rPr>
        <w:t>資料庫的註解或依據</w:t>
      </w:r>
    </w:p>
    <w:p w:rsidR="0020292D" w:rsidRDefault="0020292D" w:rsidP="0020292D">
      <w:pPr>
        <w:spacing w:line="0" w:lineRule="atLeast"/>
        <w:rPr>
          <w:rFonts w:ascii="Times New Roman" w:eastAsia="標楷體" w:hAnsi="Times New Roman"/>
          <w:szCs w:val="24"/>
          <w:lang w:val="en-AU"/>
        </w:rPr>
      </w:pPr>
      <w:r>
        <w:rPr>
          <w:rFonts w:ascii="Times New Roman" w:eastAsia="標楷體" w:hAnsi="Times New Roman" w:hint="eastAsia"/>
          <w:szCs w:val="24"/>
          <w:lang w:val="en-AU"/>
        </w:rPr>
        <w:t xml:space="preserve">          </w:t>
      </w:r>
      <w:r w:rsidRPr="003410F7">
        <w:rPr>
          <w:rFonts w:ascii="Times New Roman" w:eastAsia="標楷體" w:hAnsi="Times New Roman" w:hint="eastAsia"/>
          <w:szCs w:val="24"/>
          <w:lang w:val="en-AU"/>
        </w:rPr>
        <w:t>2015</w:t>
      </w:r>
      <w:r w:rsidRPr="003410F7">
        <w:rPr>
          <w:rFonts w:ascii="Times New Roman" w:eastAsia="標楷體" w:hAnsi="Times New Roman" w:hint="eastAsia"/>
          <w:szCs w:val="24"/>
          <w:lang w:val="en-AU"/>
        </w:rPr>
        <w:t>年版</w:t>
      </w:r>
      <w:r w:rsidRPr="003410F7">
        <w:rPr>
          <w:rFonts w:ascii="Times New Roman" w:eastAsia="標楷體" w:hAnsi="Times New Roman" w:hint="eastAsia"/>
          <w:szCs w:val="24"/>
          <w:lang w:val="en-AU"/>
        </w:rPr>
        <w:t>ACMG</w:t>
      </w:r>
      <w:r w:rsidRPr="003410F7">
        <w:rPr>
          <w:rFonts w:ascii="Times New Roman" w:eastAsia="標楷體" w:hAnsi="Times New Roman" w:hint="eastAsia"/>
          <w:szCs w:val="24"/>
          <w:lang w:val="en-AU"/>
        </w:rPr>
        <w:t>準則進行分類</w:t>
      </w:r>
      <w:r>
        <w:rPr>
          <w:rFonts w:ascii="Times New Roman" w:eastAsia="標楷體" w:hAnsi="Times New Roman" w:hint="eastAsia"/>
          <w:szCs w:val="24"/>
          <w:lang w:val="en-AU"/>
        </w:rPr>
        <w:t>。參考資料有：</w:t>
      </w:r>
    </w:p>
    <w:p w:rsidR="0020292D" w:rsidRPr="0020292D" w:rsidRDefault="0020292D" w:rsidP="0020292D">
      <w:pPr>
        <w:spacing w:line="0" w:lineRule="atLeast"/>
        <w:rPr>
          <w:rFonts w:ascii="Times New Roman" w:eastAsia="標楷體" w:hAnsi="Times New Roman"/>
          <w:szCs w:val="24"/>
        </w:rPr>
      </w:pPr>
      <w:r>
        <w:rPr>
          <w:rFonts w:ascii="Times New Roman" w:eastAsia="標楷體" w:hAnsi="Times New Roman" w:hint="eastAsia"/>
          <w:szCs w:val="24"/>
        </w:rPr>
        <w:t xml:space="preserve">          HGMD</w:t>
      </w:r>
      <w:r>
        <w:rPr>
          <w:rFonts w:ascii="Times New Roman" w:eastAsia="標楷體" w:hAnsi="Times New Roman" w:hint="eastAsia"/>
          <w:szCs w:val="24"/>
        </w:rPr>
        <w:t>資料庫</w:t>
      </w:r>
      <w:r>
        <w:rPr>
          <w:rFonts w:ascii="Times New Roman" w:eastAsia="標楷體" w:hAnsi="Times New Roman" w:hint="eastAsia"/>
          <w:szCs w:val="24"/>
        </w:rPr>
        <w:t>(</w:t>
      </w:r>
      <w:hyperlink r:id="rId9" w:history="1">
        <w:r w:rsidRPr="0020292D">
          <w:rPr>
            <w:rStyle w:val="a3"/>
            <w:rFonts w:ascii="Times New Roman" w:eastAsia="標楷體" w:hAnsi="Times New Roman"/>
            <w:color w:val="auto"/>
            <w:szCs w:val="24"/>
          </w:rPr>
          <w:t>http://www.hgmd.cf.ac.uk/ac/index.php</w:t>
        </w:r>
      </w:hyperlink>
      <w:r w:rsidRPr="0020292D">
        <w:rPr>
          <w:rFonts w:ascii="Times New Roman" w:eastAsia="標楷體" w:hAnsi="Times New Roman" w:hint="eastAsia"/>
          <w:szCs w:val="24"/>
        </w:rPr>
        <w:t>)</w:t>
      </w:r>
    </w:p>
    <w:p w:rsidR="0020292D" w:rsidRPr="0020292D" w:rsidRDefault="0020292D" w:rsidP="0020292D">
      <w:pPr>
        <w:spacing w:line="0" w:lineRule="atLeast"/>
        <w:rPr>
          <w:rFonts w:ascii="Times New Roman" w:eastAsia="標楷體" w:hAnsi="Times New Roman"/>
          <w:szCs w:val="24"/>
        </w:rPr>
      </w:pPr>
      <w:r w:rsidRPr="0020292D">
        <w:rPr>
          <w:rFonts w:ascii="Times New Roman" w:eastAsia="標楷體" w:hAnsi="Times New Roman" w:hint="eastAsia"/>
          <w:szCs w:val="24"/>
        </w:rPr>
        <w:t xml:space="preserve">          ClinVar</w:t>
      </w:r>
      <w:r w:rsidRPr="0020292D">
        <w:rPr>
          <w:rFonts w:ascii="Times New Roman" w:eastAsia="標楷體" w:hAnsi="Times New Roman" w:hint="eastAsia"/>
          <w:szCs w:val="24"/>
        </w:rPr>
        <w:t>資料庫</w:t>
      </w:r>
      <w:r w:rsidRPr="0020292D">
        <w:rPr>
          <w:rFonts w:ascii="Times New Roman" w:eastAsia="標楷體" w:hAnsi="Times New Roman" w:hint="eastAsia"/>
          <w:szCs w:val="24"/>
        </w:rPr>
        <w:t>(</w:t>
      </w:r>
      <w:hyperlink r:id="rId10" w:history="1">
        <w:r w:rsidRPr="0020292D">
          <w:rPr>
            <w:rStyle w:val="a3"/>
            <w:rFonts w:ascii="Times New Roman" w:eastAsia="標楷體" w:hAnsi="Times New Roman"/>
            <w:color w:val="auto"/>
            <w:szCs w:val="24"/>
          </w:rPr>
          <w:t>https://www.ncbi.nlm.nih.gov/clinvar/</w:t>
        </w:r>
      </w:hyperlink>
      <w:r w:rsidRPr="0020292D">
        <w:rPr>
          <w:rFonts w:ascii="Times New Roman" w:eastAsia="標楷體" w:hAnsi="Times New Roman" w:hint="eastAsia"/>
          <w:szCs w:val="24"/>
        </w:rPr>
        <w:t>)</w:t>
      </w:r>
    </w:p>
    <w:p w:rsidR="0020292D" w:rsidRPr="0020292D" w:rsidRDefault="0020292D" w:rsidP="0020292D">
      <w:pPr>
        <w:spacing w:line="0" w:lineRule="atLeast"/>
        <w:rPr>
          <w:rFonts w:ascii="Times New Roman" w:eastAsia="標楷體" w:hAnsi="Times New Roman"/>
          <w:szCs w:val="24"/>
        </w:rPr>
      </w:pPr>
      <w:r w:rsidRPr="0020292D">
        <w:rPr>
          <w:rFonts w:ascii="Times New Roman" w:eastAsia="標楷體" w:hAnsi="Times New Roman" w:hint="eastAsia"/>
          <w:szCs w:val="24"/>
        </w:rPr>
        <w:t xml:space="preserve">          dbSNP</w:t>
      </w:r>
      <w:r w:rsidRPr="0020292D">
        <w:rPr>
          <w:rFonts w:ascii="Times New Roman" w:eastAsia="標楷體" w:hAnsi="Times New Roman" w:hint="eastAsia"/>
          <w:szCs w:val="24"/>
        </w:rPr>
        <w:t>資料庫</w:t>
      </w:r>
      <w:r w:rsidRPr="0020292D">
        <w:rPr>
          <w:rFonts w:ascii="Times New Roman" w:eastAsia="標楷體" w:hAnsi="Times New Roman" w:hint="eastAsia"/>
          <w:szCs w:val="24"/>
        </w:rPr>
        <w:t>(</w:t>
      </w:r>
      <w:hyperlink r:id="rId11" w:history="1">
        <w:r w:rsidRPr="0020292D">
          <w:rPr>
            <w:rStyle w:val="a3"/>
            <w:rFonts w:ascii="Times New Roman" w:eastAsia="標楷體" w:hAnsi="Times New Roman"/>
            <w:color w:val="auto"/>
            <w:szCs w:val="24"/>
          </w:rPr>
          <w:t>https://www.ncbi.nlm.nih.gov/snp/</w:t>
        </w:r>
      </w:hyperlink>
      <w:r w:rsidRPr="0020292D">
        <w:rPr>
          <w:rFonts w:ascii="Times New Roman" w:eastAsia="標楷體" w:hAnsi="Times New Roman" w:hint="eastAsia"/>
          <w:szCs w:val="24"/>
        </w:rPr>
        <w:t>)</w:t>
      </w:r>
    </w:p>
    <w:p w:rsidR="0020292D" w:rsidRPr="0020292D" w:rsidRDefault="0020292D" w:rsidP="0020292D">
      <w:pPr>
        <w:spacing w:line="0" w:lineRule="atLeast"/>
        <w:rPr>
          <w:rFonts w:ascii="Times New Roman" w:eastAsia="標楷體" w:hAnsi="Times New Roman"/>
          <w:szCs w:val="24"/>
        </w:rPr>
      </w:pPr>
      <w:r w:rsidRPr="0020292D">
        <w:rPr>
          <w:rFonts w:ascii="Times New Roman" w:eastAsia="標楷體" w:hAnsi="Times New Roman" w:hint="eastAsia"/>
          <w:szCs w:val="24"/>
        </w:rPr>
        <w:t xml:space="preserve">          PubMed</w:t>
      </w:r>
      <w:r w:rsidRPr="0020292D">
        <w:rPr>
          <w:rFonts w:ascii="Times New Roman" w:eastAsia="標楷體" w:hAnsi="Times New Roman" w:hint="eastAsia"/>
          <w:szCs w:val="24"/>
        </w:rPr>
        <w:t>資料庫</w:t>
      </w:r>
      <w:r w:rsidRPr="0020292D">
        <w:rPr>
          <w:rFonts w:ascii="Times New Roman" w:eastAsia="標楷體" w:hAnsi="Times New Roman" w:hint="eastAsia"/>
          <w:szCs w:val="24"/>
        </w:rPr>
        <w:t>(</w:t>
      </w:r>
      <w:hyperlink r:id="rId12" w:history="1">
        <w:r w:rsidRPr="0020292D">
          <w:rPr>
            <w:rStyle w:val="a3"/>
            <w:rFonts w:ascii="Times New Roman" w:eastAsia="標楷體" w:hAnsi="Times New Roman"/>
            <w:color w:val="auto"/>
            <w:szCs w:val="24"/>
          </w:rPr>
          <w:t>https://www.ncbi.nlm.nih.gov/pubmed/</w:t>
        </w:r>
      </w:hyperlink>
      <w:r w:rsidRPr="0020292D">
        <w:rPr>
          <w:rFonts w:ascii="Times New Roman" w:eastAsia="標楷體" w:hAnsi="Times New Roman" w:hint="eastAsia"/>
          <w:szCs w:val="24"/>
        </w:rPr>
        <w:t>)</w:t>
      </w:r>
    </w:p>
    <w:p w:rsidR="0020292D" w:rsidRDefault="0020292D" w:rsidP="0020292D">
      <w:pPr>
        <w:spacing w:line="0" w:lineRule="atLeast"/>
        <w:rPr>
          <w:rFonts w:ascii="Times New Roman" w:eastAsia="標楷體" w:hAnsi="Times New Roman"/>
          <w:szCs w:val="24"/>
        </w:rPr>
      </w:pPr>
      <w:r w:rsidRPr="0020292D">
        <w:rPr>
          <w:rFonts w:ascii="Times New Roman" w:eastAsia="標楷體" w:hAnsi="Times New Roman" w:hint="eastAsia"/>
          <w:szCs w:val="24"/>
        </w:rPr>
        <w:t xml:space="preserve">          Ensembl</w:t>
      </w:r>
      <w:r w:rsidRPr="0020292D">
        <w:rPr>
          <w:rFonts w:ascii="Times New Roman" w:eastAsia="標楷體" w:hAnsi="Times New Roman" w:hint="eastAsia"/>
          <w:szCs w:val="24"/>
        </w:rPr>
        <w:t>資料庫</w:t>
      </w:r>
      <w:r w:rsidRPr="0020292D">
        <w:rPr>
          <w:rFonts w:ascii="Times New Roman" w:eastAsia="標楷體" w:hAnsi="Times New Roman" w:hint="eastAsia"/>
          <w:szCs w:val="24"/>
        </w:rPr>
        <w:t>(</w:t>
      </w:r>
      <w:hyperlink r:id="rId13" w:history="1">
        <w:r w:rsidRPr="0020292D">
          <w:rPr>
            <w:rStyle w:val="a3"/>
            <w:rFonts w:ascii="Times New Roman" w:eastAsia="標楷體" w:hAnsi="Times New Roman"/>
            <w:color w:val="auto"/>
            <w:szCs w:val="24"/>
          </w:rPr>
          <w:t>https://www.ensembl.org/index.html</w:t>
        </w:r>
      </w:hyperlink>
      <w:r>
        <w:rPr>
          <w:rFonts w:ascii="Times New Roman" w:eastAsia="標楷體" w:hAnsi="Times New Roman" w:hint="eastAsia"/>
          <w:szCs w:val="24"/>
        </w:rPr>
        <w:t>)</w:t>
      </w:r>
    </w:p>
    <w:p w:rsidR="0020292D" w:rsidRPr="00553BBE" w:rsidRDefault="0020292D" w:rsidP="0020292D">
      <w:pPr>
        <w:spacing w:line="0" w:lineRule="atLeast"/>
        <w:rPr>
          <w:rFonts w:ascii="Times New Roman" w:eastAsia="標楷體" w:hAnsi="Times New Roman"/>
          <w:szCs w:val="24"/>
          <w:lang w:val="en-AU"/>
        </w:rPr>
      </w:pPr>
      <w:r>
        <w:rPr>
          <w:rFonts w:ascii="Times New Roman" w:eastAsia="標楷體" w:hAnsi="Times New Roman"/>
          <w:szCs w:val="24"/>
        </w:rPr>
        <w:t xml:space="preserve">          VarSome</w:t>
      </w:r>
      <w:r>
        <w:rPr>
          <w:rFonts w:ascii="Times New Roman" w:eastAsia="標楷體" w:hAnsi="Times New Roman" w:hint="eastAsia"/>
          <w:szCs w:val="24"/>
        </w:rPr>
        <w:t>資料庫</w:t>
      </w:r>
      <w:r>
        <w:rPr>
          <w:rFonts w:ascii="Times New Roman" w:eastAsia="標楷體" w:hAnsi="Times New Roman" w:hint="eastAsia"/>
          <w:szCs w:val="24"/>
        </w:rPr>
        <w:t>(</w:t>
      </w:r>
      <w:r w:rsidRPr="00D8711D">
        <w:rPr>
          <w:rFonts w:ascii="Times New Roman" w:eastAsia="標楷體" w:hAnsi="Times New Roman"/>
          <w:szCs w:val="24"/>
        </w:rPr>
        <w:t>https://varsome.com/</w:t>
      </w:r>
      <w:r>
        <w:rPr>
          <w:rFonts w:ascii="Times New Roman" w:eastAsia="標楷體" w:hAnsi="Times New Roman" w:hint="eastAsia"/>
          <w:szCs w:val="24"/>
        </w:rPr>
        <w:t>)</w:t>
      </w:r>
      <w:r>
        <w:rPr>
          <w:rFonts w:ascii="Times New Roman" w:eastAsia="標楷體" w:hAnsi="Times New Roman" w:hint="eastAsia"/>
          <w:szCs w:val="24"/>
        </w:rPr>
        <w:t>等。</w:t>
      </w:r>
    </w:p>
    <w:p w:rsidR="00777090" w:rsidRPr="007B7922" w:rsidRDefault="00777090" w:rsidP="00781630">
      <w:pPr>
        <w:rPr>
          <w:rFonts w:ascii="標楷體" w:eastAsia="標楷體" w:hAnsi="標楷體"/>
          <w:kern w:val="0"/>
        </w:rPr>
      </w:pPr>
    </w:p>
    <w:p w:rsidR="001D4EF2" w:rsidRDefault="001D4EF2" w:rsidP="001D4EF2">
      <w:pPr>
        <w:tabs>
          <w:tab w:val="left" w:pos="2359"/>
        </w:tabs>
        <w:ind w:firstLineChars="177" w:firstLine="425"/>
        <w:rPr>
          <w:rFonts w:ascii="標楷體" w:eastAsia="標楷體" w:hAnsi="標楷體"/>
        </w:rPr>
      </w:pPr>
      <w:r>
        <w:rPr>
          <w:rFonts w:ascii="標楷體" w:eastAsia="標楷體" w:hAnsi="標楷體"/>
        </w:rPr>
        <w:t>2</w:t>
      </w:r>
      <w:r w:rsidRPr="002B6FD4">
        <w:rPr>
          <w:rFonts w:ascii="標楷體" w:eastAsia="標楷體" w:hAnsi="標楷體"/>
        </w:rPr>
        <w:t>、本檢測可能因抽血造成輕微不適或不良反應(如暈針、瘀青…等等</w:t>
      </w:r>
      <w:r w:rsidRPr="002B6FD4">
        <w:rPr>
          <w:rFonts w:ascii="標楷體" w:eastAsia="標楷體" w:hAnsi="標楷體" w:hint="eastAsia"/>
        </w:rPr>
        <w:t>)，可</w:t>
      </w:r>
    </w:p>
    <w:p w:rsidR="001D4EF2" w:rsidRDefault="001D4EF2" w:rsidP="001D4EF2">
      <w:pPr>
        <w:tabs>
          <w:tab w:val="left" w:pos="2359"/>
        </w:tabs>
        <w:ind w:leftChars="236" w:left="566" w:firstLineChars="59" w:firstLine="142"/>
        <w:rPr>
          <w:rFonts w:ascii="標楷體" w:eastAsia="標楷體" w:hAnsi="標楷體"/>
        </w:rPr>
      </w:pPr>
      <w:r w:rsidRPr="002B6FD4">
        <w:rPr>
          <w:rFonts w:ascii="標楷體" w:eastAsia="標楷體" w:hAnsi="標楷體" w:hint="eastAsia"/>
        </w:rPr>
        <w:t>諮詢醫師尋求專業建議處置</w:t>
      </w:r>
      <w:r w:rsidRPr="002B6FD4">
        <w:rPr>
          <w:rFonts w:ascii="標楷體" w:eastAsia="標楷體" w:hAnsi="標楷體"/>
        </w:rPr>
        <w:t>。</w:t>
      </w:r>
    </w:p>
    <w:p w:rsidR="001D4EF2" w:rsidRDefault="001D4EF2" w:rsidP="001D4EF2">
      <w:pPr>
        <w:tabs>
          <w:tab w:val="left" w:pos="2359"/>
        </w:tabs>
        <w:ind w:firstLineChars="177" w:firstLine="425"/>
        <w:rPr>
          <w:rFonts w:ascii="標楷體" w:eastAsia="標楷體" w:hAnsi="標楷體"/>
        </w:rPr>
      </w:pPr>
      <w:r>
        <w:rPr>
          <w:rFonts w:ascii="標楷體" w:eastAsia="標楷體" w:hAnsi="標楷體" w:hint="eastAsia"/>
        </w:rPr>
        <w:t>3</w:t>
      </w:r>
      <w:r w:rsidRPr="002B6FD4">
        <w:rPr>
          <w:rFonts w:ascii="標楷體" w:eastAsia="標楷體" w:hAnsi="標楷體" w:hint="eastAsia"/>
        </w:rPr>
        <w:t>、</w:t>
      </w:r>
      <w:r w:rsidRPr="002B6FD4">
        <w:rPr>
          <w:rFonts w:ascii="標楷體" w:eastAsia="標楷體" w:hAnsi="標楷體"/>
        </w:rPr>
        <w:t>直接定序方式僅能檢測基因單點或小片段缺失。</w:t>
      </w:r>
    </w:p>
    <w:p w:rsidR="001D4EF2" w:rsidRDefault="001D4EF2" w:rsidP="001D4EF2">
      <w:pPr>
        <w:tabs>
          <w:tab w:val="left" w:pos="2359"/>
        </w:tabs>
        <w:ind w:firstLineChars="177" w:firstLine="425"/>
        <w:rPr>
          <w:rFonts w:ascii="標楷體" w:eastAsia="標楷體" w:hAnsi="標楷體"/>
        </w:rPr>
      </w:pPr>
      <w:r>
        <w:rPr>
          <w:rFonts w:ascii="標楷體" w:eastAsia="標楷體" w:hAnsi="標楷體" w:hint="eastAsia"/>
        </w:rPr>
        <w:t>4</w:t>
      </w:r>
      <w:r w:rsidRPr="002B6FD4">
        <w:rPr>
          <w:rFonts w:ascii="標楷體" w:eastAsia="標楷體" w:hAnsi="標楷體" w:hint="eastAsia"/>
        </w:rPr>
        <w:t xml:space="preserve">. </w:t>
      </w:r>
      <w:r w:rsidRPr="002B6FD4">
        <w:rPr>
          <w:rFonts w:ascii="標楷體" w:eastAsia="標楷體" w:hAnsi="標楷體"/>
        </w:rPr>
        <w:t>直接定序方式、次世代定序分析均無法排除基因大片段缺失，插入或倒</w:t>
      </w:r>
    </w:p>
    <w:p w:rsidR="001D4EF2" w:rsidRDefault="001D4EF2" w:rsidP="001D4EF2">
      <w:pPr>
        <w:tabs>
          <w:tab w:val="left" w:pos="2359"/>
        </w:tabs>
        <w:ind w:leftChars="236" w:left="566" w:firstLineChars="59" w:firstLine="142"/>
        <w:rPr>
          <w:rFonts w:ascii="標楷體" w:eastAsia="標楷體" w:hAnsi="標楷體"/>
        </w:rPr>
      </w:pPr>
      <w:r w:rsidRPr="002B6FD4">
        <w:rPr>
          <w:rFonts w:ascii="標楷體" w:eastAsia="標楷體" w:hAnsi="標楷體"/>
        </w:rPr>
        <w:t>轉所產生的突變，以及低比例的鑲嵌型變異和部分 intron 內的突變。</w:t>
      </w:r>
    </w:p>
    <w:p w:rsidR="001D4EF2" w:rsidRDefault="001D4EF2" w:rsidP="001D4EF2">
      <w:pPr>
        <w:tabs>
          <w:tab w:val="left" w:pos="2359"/>
        </w:tabs>
        <w:ind w:firstLineChars="177" w:firstLine="425"/>
        <w:rPr>
          <w:rFonts w:ascii="標楷體" w:eastAsia="標楷體" w:hAnsi="標楷體"/>
        </w:rPr>
      </w:pPr>
      <w:r>
        <w:rPr>
          <w:rFonts w:ascii="標楷體" w:eastAsia="標楷體" w:hAnsi="標楷體"/>
        </w:rPr>
        <w:t>5</w:t>
      </w:r>
      <w:r w:rsidRPr="002B6FD4">
        <w:rPr>
          <w:rFonts w:ascii="標楷體" w:eastAsia="標楷體" w:hAnsi="標楷體"/>
        </w:rPr>
        <w:t>、次世代定序分析除了全基因體定序(WGS)檢測外，其餘基因檢測並未檢測</w:t>
      </w:r>
    </w:p>
    <w:p w:rsidR="001D4EF2" w:rsidRDefault="001D4EF2" w:rsidP="001D4EF2">
      <w:pPr>
        <w:tabs>
          <w:tab w:val="left" w:pos="2359"/>
        </w:tabs>
        <w:ind w:leftChars="118" w:left="283" w:firstLineChars="177" w:firstLine="425"/>
        <w:rPr>
          <w:rFonts w:ascii="標楷體" w:eastAsia="標楷體" w:hAnsi="標楷體"/>
        </w:rPr>
      </w:pPr>
      <w:r w:rsidRPr="002B6FD4">
        <w:rPr>
          <w:rFonts w:ascii="標楷體" w:eastAsia="標楷體" w:hAnsi="標楷體"/>
        </w:rPr>
        <w:t>大部分 intron 內的突變。</w:t>
      </w:r>
    </w:p>
    <w:p w:rsidR="001D4EF2" w:rsidRDefault="001D4EF2" w:rsidP="001D4EF2">
      <w:pPr>
        <w:tabs>
          <w:tab w:val="left" w:pos="2359"/>
        </w:tabs>
        <w:ind w:firstLineChars="177" w:firstLine="425"/>
        <w:rPr>
          <w:rFonts w:ascii="標楷體" w:eastAsia="標楷體" w:hAnsi="標楷體"/>
        </w:rPr>
      </w:pPr>
      <w:r>
        <w:rPr>
          <w:rFonts w:ascii="標楷體" w:eastAsia="標楷體" w:hAnsi="標楷體"/>
        </w:rPr>
        <w:t>6</w:t>
      </w:r>
      <w:r w:rsidRPr="002B6FD4">
        <w:rPr>
          <w:rFonts w:ascii="標楷體" w:eastAsia="標楷體" w:hAnsi="標楷體"/>
        </w:rPr>
        <w:t>、單一核苷酸多型性(single nucleotide polymorphism, SNP)之基因改變，</w:t>
      </w:r>
    </w:p>
    <w:p w:rsidR="001D4EF2" w:rsidRPr="002B6FD4" w:rsidRDefault="001D4EF2" w:rsidP="001D4EF2">
      <w:pPr>
        <w:tabs>
          <w:tab w:val="left" w:pos="2359"/>
        </w:tabs>
        <w:ind w:leftChars="118" w:left="283" w:firstLineChars="177" w:firstLine="425"/>
        <w:rPr>
          <w:rFonts w:ascii="標楷體" w:eastAsia="標楷體" w:hAnsi="標楷體"/>
        </w:rPr>
      </w:pPr>
      <w:r w:rsidRPr="002B6FD4">
        <w:rPr>
          <w:rFonts w:ascii="標楷體" w:eastAsia="標楷體" w:hAnsi="標楷體"/>
        </w:rPr>
        <w:t>除了與疾病有特殊相關報導的點位外，其餘不列入本報告。</w:t>
      </w:r>
    </w:p>
    <w:p w:rsidR="00781630" w:rsidRPr="001D4EF2" w:rsidRDefault="00781630" w:rsidP="00781630"/>
    <w:p w:rsidR="00375AEB" w:rsidRPr="00BA7488" w:rsidRDefault="00BA7488" w:rsidP="00781630">
      <w:pPr>
        <w:rPr>
          <w:rFonts w:ascii="標楷體" w:eastAsia="標楷體" w:hAnsi="標楷體"/>
          <w:szCs w:val="24"/>
        </w:rPr>
      </w:pPr>
      <w:r w:rsidRPr="00BA7488">
        <w:rPr>
          <w:rFonts w:ascii="標楷體" w:eastAsia="標楷體" w:hAnsi="標楷體" w:hint="eastAsia"/>
          <w:szCs w:val="24"/>
        </w:rPr>
        <w:t>四</w:t>
      </w:r>
      <w:r w:rsidR="00781630" w:rsidRPr="00BA7488">
        <w:rPr>
          <w:rFonts w:ascii="標楷體" w:eastAsia="標楷體" w:hAnsi="標楷體" w:hint="eastAsia"/>
          <w:szCs w:val="24"/>
        </w:rPr>
        <w:t>、</w:t>
      </w:r>
      <w:r w:rsidR="007F1B05" w:rsidRPr="00BA7488">
        <w:rPr>
          <w:rFonts w:ascii="標楷體" w:eastAsia="標楷體" w:hAnsi="標楷體" w:hint="eastAsia"/>
          <w:szCs w:val="24"/>
        </w:rPr>
        <w:t>付款方式</w:t>
      </w:r>
    </w:p>
    <w:p w:rsidR="007F1B05" w:rsidRPr="00375AEB" w:rsidRDefault="007F1B05" w:rsidP="007F1B05">
      <w:pPr>
        <w:autoSpaceDE w:val="0"/>
        <w:autoSpaceDN w:val="0"/>
        <w:adjustRightInd w:val="0"/>
        <w:rPr>
          <w:rFonts w:ascii="標楷體" w:eastAsia="標楷體" w:hAnsi="標楷體" w:cs="Times New Roman"/>
          <w:kern w:val="0"/>
          <w:szCs w:val="24"/>
        </w:rPr>
      </w:pPr>
      <w:r w:rsidRPr="00375AEB">
        <w:rPr>
          <w:rFonts w:ascii="標楷體" w:eastAsia="標楷體" w:hAnsi="標楷體" w:cs="DFKaiShu-SB-Estd-BF" w:hint="eastAsia"/>
          <w:kern w:val="0"/>
          <w:szCs w:val="24"/>
        </w:rPr>
        <w:t>銀行：合作金庫銀行石牌分行</w:t>
      </w:r>
      <w:r w:rsidRPr="00375AEB">
        <w:rPr>
          <w:rFonts w:ascii="標楷體" w:eastAsia="標楷體" w:hAnsi="標楷體" w:cs="Times New Roman"/>
          <w:kern w:val="0"/>
          <w:szCs w:val="24"/>
        </w:rPr>
        <w:t>(</w:t>
      </w:r>
      <w:r w:rsidRPr="00375AEB">
        <w:rPr>
          <w:rFonts w:ascii="標楷體" w:eastAsia="標楷體" w:hAnsi="標楷體" w:cs="DFKaiShu-SB-Estd-BF" w:hint="eastAsia"/>
          <w:kern w:val="0"/>
          <w:szCs w:val="24"/>
        </w:rPr>
        <w:t>銀行代號</w:t>
      </w:r>
      <w:r w:rsidRPr="00375AEB">
        <w:rPr>
          <w:rFonts w:ascii="標楷體" w:eastAsia="標楷體" w:hAnsi="標楷體" w:cs="Times New Roman"/>
          <w:kern w:val="0"/>
          <w:szCs w:val="24"/>
        </w:rPr>
        <w:t>006)</w:t>
      </w:r>
    </w:p>
    <w:p w:rsidR="007F1B05" w:rsidRPr="00375AEB" w:rsidRDefault="007F1B05" w:rsidP="007F1B05">
      <w:pPr>
        <w:autoSpaceDE w:val="0"/>
        <w:autoSpaceDN w:val="0"/>
        <w:adjustRightInd w:val="0"/>
        <w:rPr>
          <w:rFonts w:ascii="標楷體" w:eastAsia="標楷體" w:hAnsi="標楷體" w:cs="Times New Roman"/>
          <w:kern w:val="0"/>
          <w:szCs w:val="24"/>
        </w:rPr>
      </w:pPr>
      <w:r w:rsidRPr="00375AEB">
        <w:rPr>
          <w:rFonts w:ascii="標楷體" w:eastAsia="標楷體" w:hAnsi="標楷體" w:cs="DFKaiShu-SB-Estd-BF" w:hint="eastAsia"/>
          <w:kern w:val="0"/>
          <w:szCs w:val="24"/>
        </w:rPr>
        <w:t>帳號：</w:t>
      </w:r>
      <w:r w:rsidRPr="00375AEB">
        <w:rPr>
          <w:rFonts w:ascii="標楷體" w:eastAsia="標楷體" w:hAnsi="標楷體" w:cs="Times New Roman"/>
          <w:kern w:val="0"/>
          <w:szCs w:val="24"/>
        </w:rPr>
        <w:t>1427-713-000750</w:t>
      </w:r>
    </w:p>
    <w:p w:rsidR="007F1B05" w:rsidRDefault="007F1B05" w:rsidP="007F1B05">
      <w:pPr>
        <w:pStyle w:val="Default"/>
        <w:spacing w:after="270"/>
        <w:rPr>
          <w:rFonts w:hAnsi="標楷體" w:cs="DFKaiShu-SB-Estd-BF"/>
        </w:rPr>
      </w:pPr>
      <w:r w:rsidRPr="00375AEB">
        <w:rPr>
          <w:rFonts w:hAnsi="標楷體" w:cs="DFKaiShu-SB-Estd-BF" w:hint="eastAsia"/>
        </w:rPr>
        <w:t>戶名：臺北榮民總醫院作業基金</w:t>
      </w:r>
      <w:r w:rsidRPr="00375AEB">
        <w:rPr>
          <w:rFonts w:hAnsi="標楷體" w:cs="Times New Roman"/>
        </w:rPr>
        <w:t>405</w:t>
      </w:r>
      <w:r w:rsidRPr="00375AEB">
        <w:rPr>
          <w:rFonts w:hAnsi="標楷體" w:cs="DFKaiShu-SB-Estd-BF" w:hint="eastAsia"/>
        </w:rPr>
        <w:t>專戶</w:t>
      </w:r>
    </w:p>
    <w:p w:rsidR="00375AEB" w:rsidRPr="00A80067" w:rsidRDefault="00375AEB" w:rsidP="00A80067">
      <w:pPr>
        <w:pStyle w:val="a4"/>
        <w:numPr>
          <w:ilvl w:val="0"/>
          <w:numId w:val="6"/>
        </w:numPr>
        <w:autoSpaceDE w:val="0"/>
        <w:autoSpaceDN w:val="0"/>
        <w:adjustRightInd w:val="0"/>
        <w:ind w:leftChars="0"/>
        <w:rPr>
          <w:rFonts w:ascii="標楷體" w:eastAsia="標楷體" w:hAnsi="標楷體" w:cs="DFKaiShu-SB-Estd-BF"/>
          <w:kern w:val="0"/>
          <w:szCs w:val="24"/>
        </w:rPr>
      </w:pPr>
      <w:r w:rsidRPr="00375AEB">
        <w:rPr>
          <w:rFonts w:ascii="標楷體" w:eastAsia="標楷體" w:hAnsi="標楷體" w:cs="DFKaiShu-SB-Estd-BF" w:hint="eastAsia"/>
          <w:kern w:val="0"/>
          <w:szCs w:val="24"/>
        </w:rPr>
        <w:t>匯款或</w:t>
      </w:r>
      <w:r w:rsidRPr="00375AEB">
        <w:rPr>
          <w:rFonts w:ascii="標楷體" w:eastAsia="標楷體" w:hAnsi="標楷體" w:cs="Times New Roman"/>
          <w:kern w:val="0"/>
          <w:szCs w:val="24"/>
        </w:rPr>
        <w:t>ATM</w:t>
      </w:r>
      <w:r w:rsidRPr="00375AEB">
        <w:rPr>
          <w:rFonts w:ascii="標楷體" w:eastAsia="標楷體" w:hAnsi="標楷體" w:cs="DFKaiShu-SB-Estd-BF" w:hint="eastAsia"/>
          <w:kern w:val="0"/>
          <w:szCs w:val="24"/>
        </w:rPr>
        <w:t>轉帳後，請將匯款單或</w:t>
      </w:r>
      <w:r w:rsidRPr="00375AEB">
        <w:rPr>
          <w:rFonts w:ascii="標楷體" w:eastAsia="標楷體" w:hAnsi="標楷體" w:cs="Times New Roman"/>
          <w:kern w:val="0"/>
          <w:szCs w:val="24"/>
        </w:rPr>
        <w:t>ATM</w:t>
      </w:r>
      <w:r w:rsidRPr="00375AEB">
        <w:rPr>
          <w:rFonts w:ascii="標楷體" w:eastAsia="標楷體" w:hAnsi="標楷體" w:cs="DFKaiShu-SB-Estd-BF" w:hint="eastAsia"/>
          <w:kern w:val="0"/>
          <w:szCs w:val="24"/>
        </w:rPr>
        <w:t>存根影本（註明個案姓名）</w:t>
      </w:r>
      <w:r w:rsidR="00A80067">
        <w:rPr>
          <w:rFonts w:ascii="標楷體" w:eastAsia="標楷體" w:hAnsi="標楷體" w:cs="DFKaiShu-SB-Estd-BF" w:hint="eastAsia"/>
          <w:kern w:val="0"/>
          <w:szCs w:val="24"/>
        </w:rPr>
        <w:t>email</w:t>
      </w:r>
      <w:r w:rsidRPr="00A80067">
        <w:rPr>
          <w:rFonts w:ascii="標楷體" w:eastAsia="標楷體" w:hAnsi="標楷體" w:cs="DFKaiShu-SB-Estd-BF" w:hint="eastAsia"/>
          <w:kern w:val="0"/>
          <w:szCs w:val="24"/>
        </w:rPr>
        <w:t>至：</w:t>
      </w:r>
      <w:hyperlink r:id="rId14" w:history="1">
        <w:r w:rsidR="00A80067" w:rsidRPr="00DF6DA0">
          <w:rPr>
            <w:rStyle w:val="a3"/>
            <w:rFonts w:ascii="標楷體" w:eastAsia="標楷體" w:hAnsi="標楷體" w:hint="eastAsia"/>
            <w:color w:val="auto"/>
            <w:szCs w:val="24"/>
          </w:rPr>
          <w:t>ctr510vghtpe@gmail.com</w:t>
        </w:r>
      </w:hyperlink>
      <w:r w:rsidRPr="00A80067">
        <w:rPr>
          <w:rFonts w:ascii="標楷體" w:eastAsia="標楷體" w:hAnsi="標楷體" w:cs="DFKaiShu-SB-Estd-BF" w:hint="eastAsia"/>
          <w:kern w:val="0"/>
          <w:szCs w:val="24"/>
        </w:rPr>
        <w:t>，以利核帳。</w:t>
      </w:r>
    </w:p>
    <w:p w:rsidR="00375AEB" w:rsidRPr="00375AEB" w:rsidRDefault="00375AEB" w:rsidP="00375AEB">
      <w:pPr>
        <w:pStyle w:val="Default"/>
        <w:numPr>
          <w:ilvl w:val="0"/>
          <w:numId w:val="6"/>
        </w:numPr>
        <w:spacing w:after="270"/>
        <w:rPr>
          <w:rFonts w:hAnsi="標楷體" w:cs="TT29o00"/>
        </w:rPr>
      </w:pPr>
      <w:r w:rsidRPr="00375AEB">
        <w:rPr>
          <w:rFonts w:hAnsi="標楷體" w:cs="Times New Roman"/>
        </w:rPr>
        <w:t>ATM</w:t>
      </w:r>
      <w:r w:rsidRPr="00375AEB">
        <w:rPr>
          <w:rFonts w:hAnsi="標楷體" w:cs="DFKaiShu-SB-Estd-BF" w:hint="eastAsia"/>
        </w:rPr>
        <w:t>轉帳者，請注意是否有約定轉帳之限制。</w:t>
      </w:r>
      <w:bookmarkStart w:id="0" w:name="_GoBack"/>
      <w:bookmarkEnd w:id="0"/>
    </w:p>
    <w:sectPr w:rsidR="00375AEB" w:rsidRPr="00375AEB">
      <w:headerReference w:type="default" r:id="rId15"/>
      <w:footerReference w:type="default" r:id="rId1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39B" w:rsidRDefault="0024239B" w:rsidP="00E14137">
      <w:r>
        <w:separator/>
      </w:r>
    </w:p>
  </w:endnote>
  <w:endnote w:type="continuationSeparator" w:id="0">
    <w:p w:rsidR="0024239B" w:rsidRDefault="0024239B" w:rsidP="00E1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TT29o00">
    <w:altName w:val="Arial Unicode MS"/>
    <w:panose1 w:val="00000000000000000000"/>
    <w:charset w:val="88"/>
    <w:family w:val="auto"/>
    <w:notTrueType/>
    <w:pitch w:val="default"/>
    <w:sig w:usb0="00000001" w:usb1="08080000" w:usb2="00000010" w:usb3="00000000" w:csb0="00100000" w:csb1="00000000"/>
  </w:font>
  <w:font w:name="TT2Fo00">
    <w:altName w:val="Arial Unicode MS"/>
    <w:panose1 w:val="00000000000000000000"/>
    <w:charset w:val="88"/>
    <w:family w:val="auto"/>
    <w:notTrueType/>
    <w:pitch w:val="default"/>
    <w:sig w:usb0="00000001" w:usb1="08080000" w:usb2="00000010" w:usb3="00000000" w:csb0="00100000"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9B" w:rsidRDefault="0024239B" w:rsidP="00155FBE">
    <w:pPr>
      <w:pStyle w:val="a7"/>
      <w:tabs>
        <w:tab w:val="clear" w:pos="8306"/>
      </w:tabs>
      <w:ind w:rightChars="-260" w:right="-624" w:firstLineChars="1400" w:firstLine="2800"/>
    </w:pPr>
    <w:r w:rsidRPr="00A46535">
      <w:rPr>
        <w:rFonts w:ascii="Times New Roman" w:eastAsia="標楷體" w:hAnsi="Times New Roman" w:hint="eastAsia"/>
        <w:kern w:val="0"/>
      </w:rPr>
      <w:t>第</w:t>
    </w:r>
    <w:r w:rsidRPr="00A46535">
      <w:rPr>
        <w:rFonts w:ascii="Times New Roman" w:eastAsia="標楷體" w:hAnsi="Times New Roman" w:hint="eastAsia"/>
        <w:kern w:val="0"/>
      </w:rPr>
      <w:t xml:space="preserve"> </w:t>
    </w:r>
    <w:r w:rsidRPr="00A46535">
      <w:rPr>
        <w:rFonts w:ascii="Times New Roman" w:eastAsia="標楷體" w:hAnsi="Times New Roman"/>
        <w:kern w:val="0"/>
      </w:rPr>
      <w:fldChar w:fldCharType="begin"/>
    </w:r>
    <w:r w:rsidRPr="00A46535">
      <w:rPr>
        <w:rFonts w:ascii="Times New Roman" w:eastAsia="標楷體" w:hAnsi="Times New Roman"/>
        <w:kern w:val="0"/>
      </w:rPr>
      <w:instrText xml:space="preserve"> PAGE </w:instrText>
    </w:r>
    <w:r w:rsidRPr="00A46535">
      <w:rPr>
        <w:rFonts w:ascii="Times New Roman" w:eastAsia="標楷體" w:hAnsi="Times New Roman"/>
        <w:kern w:val="0"/>
      </w:rPr>
      <w:fldChar w:fldCharType="separate"/>
    </w:r>
    <w:r w:rsidR="00A80067">
      <w:rPr>
        <w:rFonts w:ascii="Times New Roman" w:eastAsia="標楷體" w:hAnsi="Times New Roman"/>
        <w:noProof/>
        <w:kern w:val="0"/>
      </w:rPr>
      <w:t>2</w:t>
    </w:r>
    <w:r w:rsidRPr="00A46535">
      <w:rPr>
        <w:rFonts w:ascii="Times New Roman" w:eastAsia="標楷體" w:hAnsi="Times New Roman"/>
        <w:kern w:val="0"/>
      </w:rPr>
      <w:fldChar w:fldCharType="end"/>
    </w:r>
    <w:r w:rsidRPr="00A46535">
      <w:rPr>
        <w:rFonts w:ascii="Times New Roman" w:eastAsia="標楷體" w:hAnsi="Times New Roman" w:hint="eastAsia"/>
        <w:kern w:val="0"/>
      </w:rPr>
      <w:t xml:space="preserve"> </w:t>
    </w:r>
    <w:r w:rsidRPr="00A46535">
      <w:rPr>
        <w:rFonts w:ascii="Times New Roman" w:eastAsia="標楷體" w:hAnsi="Times New Roman" w:hint="eastAsia"/>
        <w:kern w:val="0"/>
      </w:rPr>
      <w:t>頁，共</w:t>
    </w:r>
    <w:r>
      <w:rPr>
        <w:rFonts w:ascii="Times New Roman" w:eastAsia="標楷體" w:hAnsi="Times New Roman" w:hint="eastAsia"/>
        <w:kern w:val="0"/>
      </w:rPr>
      <w:t xml:space="preserve"> </w:t>
    </w:r>
    <w:r w:rsidRPr="00531831">
      <w:rPr>
        <w:rFonts w:ascii="Times New Roman" w:eastAsia="標楷體" w:hAnsi="Times New Roman"/>
      </w:rPr>
      <w:fldChar w:fldCharType="begin"/>
    </w:r>
    <w:r w:rsidRPr="00531831">
      <w:rPr>
        <w:rFonts w:ascii="Times New Roman" w:eastAsia="標楷體" w:hAnsi="Times New Roman"/>
      </w:rPr>
      <w:instrText xml:space="preserve"> NUMPAGES   \* MERGEFORMAT </w:instrText>
    </w:r>
    <w:r w:rsidRPr="00531831">
      <w:rPr>
        <w:rFonts w:ascii="Times New Roman" w:eastAsia="標楷體" w:hAnsi="Times New Roman"/>
      </w:rPr>
      <w:fldChar w:fldCharType="separate"/>
    </w:r>
    <w:r w:rsidR="00A80067">
      <w:rPr>
        <w:rFonts w:ascii="Times New Roman" w:eastAsia="標楷體" w:hAnsi="Times New Roman"/>
        <w:noProof/>
      </w:rPr>
      <w:t>6</w:t>
    </w:r>
    <w:r w:rsidRPr="00531831">
      <w:rPr>
        <w:rFonts w:ascii="Times New Roman" w:eastAsia="標楷體" w:hAnsi="Times New Roman"/>
      </w:rPr>
      <w:fldChar w:fldCharType="end"/>
    </w:r>
    <w:r w:rsidRPr="00A46535">
      <w:rPr>
        <w:rFonts w:ascii="Times New Roman" w:eastAsia="標楷體" w:hAnsi="Times New Roman" w:hint="eastAsia"/>
        <w:kern w:val="0"/>
      </w:rPr>
      <w:t xml:space="preserve"> </w:t>
    </w:r>
    <w:r w:rsidRPr="00A46535">
      <w:rPr>
        <w:rFonts w:ascii="Times New Roman" w:eastAsia="標楷體" w:hAnsi="Times New Roman" w:hint="eastAsia"/>
        <w:kern w:val="0"/>
      </w:rPr>
      <w:t>頁</w:t>
    </w:r>
    <w:r>
      <w:rPr>
        <w:rFonts w:ascii="Times New Roman" w:eastAsia="標楷體" w:hAnsi="Times New Roman" w:hint="eastAsia"/>
        <w:kern w:val="0"/>
      </w:rPr>
      <w:t xml:space="preserve">                </w:t>
    </w:r>
    <w:r>
      <w:rPr>
        <w:rFonts w:ascii="Times New Roman" w:eastAsia="標楷體" w:hAnsi="Times New Roman"/>
        <w:sz w:val="16"/>
        <w:szCs w:val="16"/>
      </w:rPr>
      <w:t>BMGL-QR-07</w:t>
    </w:r>
    <w:r>
      <w:rPr>
        <w:rFonts w:ascii="Times New Roman" w:eastAsia="標楷體" w:hAnsi="Times New Roman" w:hint="eastAsia"/>
        <w:sz w:val="16"/>
        <w:szCs w:val="16"/>
      </w:rPr>
      <w:t>-</w:t>
    </w:r>
    <w:r>
      <w:rPr>
        <w:rFonts w:ascii="Times New Roman" w:eastAsia="標楷體" w:hAnsi="Times New Roman"/>
        <w:sz w:val="16"/>
        <w:szCs w:val="16"/>
      </w:rPr>
      <w:t>01</w:t>
    </w:r>
    <w:r w:rsidRPr="00ED0F62">
      <w:rPr>
        <w:rFonts w:ascii="Times New Roman" w:eastAsia="標楷體" w:hAnsi="Times New Roman"/>
        <w:sz w:val="16"/>
        <w:szCs w:val="16"/>
      </w:rPr>
      <w:t>第</w:t>
    </w:r>
    <w:r w:rsidR="00A80067">
      <w:rPr>
        <w:rFonts w:ascii="Times New Roman" w:eastAsia="標楷體" w:hAnsi="Times New Roman" w:hint="eastAsia"/>
        <w:sz w:val="16"/>
        <w:szCs w:val="16"/>
      </w:rPr>
      <w:t>五</w:t>
    </w:r>
    <w:r w:rsidRPr="00ED0F62">
      <w:rPr>
        <w:rFonts w:ascii="Times New Roman" w:eastAsia="標楷體" w:hAnsi="Times New Roman"/>
        <w:sz w:val="16"/>
        <w:szCs w:val="16"/>
      </w:rPr>
      <w:t>版</w:t>
    </w:r>
    <w:r>
      <w:rPr>
        <w:rFonts w:ascii="Times New Roman" w:eastAsia="標楷體" w:hAnsi="標楷體" w:cs="Times New Roman" w:hint="eastAsia"/>
        <w:sz w:val="22"/>
      </w:rPr>
      <w:t xml:space="preserve">                                                     </w:t>
    </w:r>
  </w:p>
  <w:p w:rsidR="0024239B" w:rsidRDefault="0024239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39B" w:rsidRDefault="0024239B" w:rsidP="00E14137">
      <w:r>
        <w:separator/>
      </w:r>
    </w:p>
  </w:footnote>
  <w:footnote w:type="continuationSeparator" w:id="0">
    <w:p w:rsidR="0024239B" w:rsidRDefault="0024239B" w:rsidP="00E14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9B" w:rsidRPr="00E14137" w:rsidRDefault="0024239B" w:rsidP="00E14137">
    <w:pPr>
      <w:jc w:val="center"/>
      <w:rPr>
        <w:rFonts w:ascii="Times New Roman" w:eastAsia="標楷體" w:hAnsi="Times New Roman" w:cs="Times New Roman"/>
        <w:b/>
        <w:sz w:val="28"/>
        <w:szCs w:val="28"/>
      </w:rPr>
    </w:pPr>
    <w:r w:rsidRPr="00E14137">
      <w:rPr>
        <w:rFonts w:ascii="Times New Roman" w:eastAsia="標楷體" w:hAnsi="Times New Roman" w:cs="Times New Roman"/>
        <w:b/>
        <w:sz w:val="28"/>
        <w:szCs w:val="28"/>
      </w:rPr>
      <w:t>臺</w:t>
    </w:r>
    <w:r w:rsidRPr="00E14137">
      <w:rPr>
        <w:rFonts w:ascii="Times New Roman" w:eastAsia="標楷體" w:hAnsi="Times New Roman" w:cs="Times New Roman"/>
        <w:b/>
        <w:sz w:val="28"/>
        <w:szCs w:val="28"/>
      </w:rPr>
      <w:t xml:space="preserve"> </w:t>
    </w:r>
    <w:r w:rsidRPr="00E14137">
      <w:rPr>
        <w:rFonts w:ascii="Times New Roman" w:eastAsia="標楷體" w:hAnsi="標楷體" w:cs="Times New Roman"/>
        <w:b/>
        <w:sz w:val="28"/>
        <w:szCs w:val="28"/>
      </w:rPr>
      <w:t>北</w:t>
    </w:r>
    <w:r w:rsidRPr="00E14137">
      <w:rPr>
        <w:rFonts w:ascii="Times New Roman" w:eastAsia="標楷體" w:hAnsi="Times New Roman" w:cs="Times New Roman"/>
        <w:b/>
        <w:sz w:val="28"/>
        <w:szCs w:val="28"/>
      </w:rPr>
      <w:t xml:space="preserve"> </w:t>
    </w:r>
    <w:r w:rsidRPr="00E14137">
      <w:rPr>
        <w:rFonts w:ascii="Times New Roman" w:eastAsia="標楷體" w:hAnsi="標楷體" w:cs="Times New Roman"/>
        <w:b/>
        <w:sz w:val="28"/>
        <w:szCs w:val="28"/>
      </w:rPr>
      <w:t>榮</w:t>
    </w:r>
    <w:r w:rsidRPr="00E14137">
      <w:rPr>
        <w:rFonts w:ascii="Times New Roman" w:eastAsia="標楷體" w:hAnsi="Times New Roman" w:cs="Times New Roman"/>
        <w:b/>
        <w:sz w:val="28"/>
        <w:szCs w:val="28"/>
      </w:rPr>
      <w:t xml:space="preserve"> </w:t>
    </w:r>
    <w:r w:rsidRPr="00E14137">
      <w:rPr>
        <w:rFonts w:ascii="Times New Roman" w:eastAsia="標楷體" w:hAnsi="標楷體" w:cs="Times New Roman"/>
        <w:b/>
        <w:sz w:val="28"/>
        <w:szCs w:val="28"/>
      </w:rPr>
      <w:t>民</w:t>
    </w:r>
    <w:r w:rsidRPr="00E14137">
      <w:rPr>
        <w:rFonts w:ascii="Times New Roman" w:eastAsia="標楷體" w:hAnsi="Times New Roman" w:cs="Times New Roman"/>
        <w:b/>
        <w:sz w:val="28"/>
        <w:szCs w:val="28"/>
      </w:rPr>
      <w:t xml:space="preserve"> </w:t>
    </w:r>
    <w:r w:rsidRPr="00E14137">
      <w:rPr>
        <w:rFonts w:ascii="Times New Roman" w:eastAsia="標楷體" w:hAnsi="標楷體" w:cs="Times New Roman"/>
        <w:b/>
        <w:sz w:val="28"/>
        <w:szCs w:val="28"/>
      </w:rPr>
      <w:t>總</w:t>
    </w:r>
    <w:r w:rsidRPr="00E14137">
      <w:rPr>
        <w:rFonts w:ascii="Times New Roman" w:eastAsia="標楷體" w:hAnsi="Times New Roman" w:cs="Times New Roman"/>
        <w:b/>
        <w:sz w:val="28"/>
        <w:szCs w:val="28"/>
      </w:rPr>
      <w:t xml:space="preserve"> </w:t>
    </w:r>
    <w:r w:rsidRPr="00E14137">
      <w:rPr>
        <w:rFonts w:ascii="Times New Roman" w:eastAsia="標楷體" w:hAnsi="標楷體" w:cs="Times New Roman"/>
        <w:b/>
        <w:sz w:val="28"/>
        <w:szCs w:val="28"/>
      </w:rPr>
      <w:t>醫</w:t>
    </w:r>
    <w:r w:rsidRPr="00E14137">
      <w:rPr>
        <w:rFonts w:ascii="Times New Roman" w:eastAsia="標楷體" w:hAnsi="Times New Roman" w:cs="Times New Roman"/>
        <w:b/>
        <w:sz w:val="28"/>
        <w:szCs w:val="28"/>
      </w:rPr>
      <w:t xml:space="preserve"> </w:t>
    </w:r>
    <w:r w:rsidRPr="00E14137">
      <w:rPr>
        <w:rFonts w:ascii="Times New Roman" w:eastAsia="標楷體" w:hAnsi="標楷體" w:cs="Times New Roman"/>
        <w:b/>
        <w:sz w:val="28"/>
        <w:szCs w:val="28"/>
      </w:rPr>
      <w:t>院</w:t>
    </w:r>
    <w:r w:rsidRPr="00E14137">
      <w:rPr>
        <w:rFonts w:ascii="Times New Roman" w:eastAsia="標楷體" w:hAnsi="Times New Roman" w:cs="Times New Roman"/>
        <w:b/>
        <w:sz w:val="28"/>
        <w:szCs w:val="28"/>
      </w:rPr>
      <w:t xml:space="preserve"> </w:t>
    </w:r>
    <w:r w:rsidRPr="00E14137">
      <w:rPr>
        <w:rFonts w:ascii="Times New Roman" w:eastAsia="標楷體" w:hAnsi="標楷體" w:cs="Times New Roman"/>
        <w:b/>
        <w:sz w:val="28"/>
        <w:szCs w:val="28"/>
      </w:rPr>
      <w:t>代</w:t>
    </w:r>
    <w:r w:rsidRPr="00E14137">
      <w:rPr>
        <w:rFonts w:ascii="Times New Roman" w:eastAsia="標楷體" w:hAnsi="Times New Roman" w:cs="Times New Roman"/>
        <w:b/>
        <w:sz w:val="28"/>
        <w:szCs w:val="28"/>
      </w:rPr>
      <w:t xml:space="preserve"> </w:t>
    </w:r>
    <w:r w:rsidRPr="00E14137">
      <w:rPr>
        <w:rFonts w:ascii="Times New Roman" w:eastAsia="標楷體" w:hAnsi="標楷體" w:cs="Times New Roman"/>
        <w:b/>
        <w:sz w:val="28"/>
        <w:szCs w:val="28"/>
      </w:rPr>
      <w:t>謝</w:t>
    </w:r>
    <w:r w:rsidRPr="00E14137">
      <w:rPr>
        <w:rFonts w:ascii="Times New Roman" w:eastAsia="標楷體" w:hAnsi="Times New Roman" w:cs="Times New Roman"/>
        <w:b/>
        <w:sz w:val="28"/>
        <w:szCs w:val="28"/>
      </w:rPr>
      <w:t xml:space="preserve"> </w:t>
    </w:r>
    <w:r w:rsidRPr="00E14137">
      <w:rPr>
        <w:rFonts w:ascii="Times New Roman" w:eastAsia="標楷體" w:hAnsi="標楷體" w:cs="Times New Roman"/>
        <w:b/>
        <w:sz w:val="28"/>
        <w:szCs w:val="28"/>
      </w:rPr>
      <w:t>及</w:t>
    </w:r>
    <w:r w:rsidRPr="00E14137">
      <w:rPr>
        <w:rFonts w:ascii="Times New Roman" w:eastAsia="標楷體" w:hAnsi="Times New Roman" w:cs="Times New Roman"/>
        <w:b/>
        <w:sz w:val="28"/>
        <w:szCs w:val="28"/>
      </w:rPr>
      <w:t xml:space="preserve"> </w:t>
    </w:r>
    <w:r w:rsidRPr="00E14137">
      <w:rPr>
        <w:rFonts w:ascii="Times New Roman" w:eastAsia="標楷體" w:hAnsi="標楷體" w:cs="Times New Roman"/>
        <w:b/>
        <w:sz w:val="28"/>
        <w:szCs w:val="28"/>
      </w:rPr>
      <w:t>分</w:t>
    </w:r>
    <w:r w:rsidRPr="00E14137">
      <w:rPr>
        <w:rFonts w:ascii="Times New Roman" w:eastAsia="標楷體" w:hAnsi="Times New Roman" w:cs="Times New Roman"/>
        <w:b/>
        <w:sz w:val="28"/>
        <w:szCs w:val="28"/>
      </w:rPr>
      <w:t xml:space="preserve"> </w:t>
    </w:r>
    <w:r w:rsidRPr="00E14137">
      <w:rPr>
        <w:rFonts w:ascii="Times New Roman" w:eastAsia="標楷體" w:hAnsi="標楷體" w:cs="Times New Roman"/>
        <w:b/>
        <w:sz w:val="28"/>
        <w:szCs w:val="28"/>
      </w:rPr>
      <w:t>子</w:t>
    </w:r>
    <w:r w:rsidRPr="00E14137">
      <w:rPr>
        <w:rFonts w:ascii="Times New Roman" w:eastAsia="標楷體" w:hAnsi="Times New Roman" w:cs="Times New Roman"/>
        <w:b/>
        <w:sz w:val="28"/>
        <w:szCs w:val="28"/>
      </w:rPr>
      <w:t xml:space="preserve"> </w:t>
    </w:r>
    <w:r w:rsidRPr="00E14137">
      <w:rPr>
        <w:rFonts w:ascii="Times New Roman" w:eastAsia="標楷體" w:hAnsi="標楷體" w:cs="Times New Roman"/>
        <w:b/>
        <w:sz w:val="28"/>
        <w:szCs w:val="28"/>
      </w:rPr>
      <w:t>遺</w:t>
    </w:r>
    <w:r w:rsidRPr="00E14137">
      <w:rPr>
        <w:rFonts w:ascii="Times New Roman" w:eastAsia="標楷體" w:hAnsi="Times New Roman" w:cs="Times New Roman"/>
        <w:b/>
        <w:sz w:val="28"/>
        <w:szCs w:val="28"/>
      </w:rPr>
      <w:t xml:space="preserve"> </w:t>
    </w:r>
    <w:r w:rsidRPr="00E14137">
      <w:rPr>
        <w:rFonts w:ascii="Times New Roman" w:eastAsia="標楷體" w:hAnsi="標楷體" w:cs="Times New Roman"/>
        <w:b/>
        <w:sz w:val="28"/>
        <w:szCs w:val="28"/>
      </w:rPr>
      <w:t>傳</w:t>
    </w:r>
    <w:r w:rsidRPr="00E14137">
      <w:rPr>
        <w:rFonts w:ascii="Times New Roman" w:eastAsia="標楷體" w:hAnsi="Times New Roman" w:cs="Times New Roman"/>
        <w:b/>
        <w:sz w:val="28"/>
        <w:szCs w:val="28"/>
      </w:rPr>
      <w:t xml:space="preserve"> </w:t>
    </w:r>
    <w:r w:rsidRPr="00E14137">
      <w:rPr>
        <w:rFonts w:ascii="Times New Roman" w:eastAsia="標楷體" w:hAnsi="標楷體" w:cs="Times New Roman"/>
        <w:b/>
        <w:sz w:val="28"/>
        <w:szCs w:val="28"/>
      </w:rPr>
      <w:t>實</w:t>
    </w:r>
    <w:r w:rsidRPr="00E14137">
      <w:rPr>
        <w:rFonts w:ascii="Times New Roman" w:eastAsia="標楷體" w:hAnsi="Times New Roman" w:cs="Times New Roman"/>
        <w:b/>
        <w:sz w:val="28"/>
        <w:szCs w:val="28"/>
      </w:rPr>
      <w:t xml:space="preserve"> </w:t>
    </w:r>
    <w:r w:rsidRPr="00E14137">
      <w:rPr>
        <w:rFonts w:ascii="Times New Roman" w:eastAsia="標楷體" w:hAnsi="標楷體" w:cs="Times New Roman"/>
        <w:b/>
        <w:sz w:val="28"/>
        <w:szCs w:val="28"/>
      </w:rPr>
      <w:t>驗</w:t>
    </w:r>
    <w:r w:rsidRPr="00E14137">
      <w:rPr>
        <w:rFonts w:ascii="Times New Roman" w:eastAsia="標楷體" w:hAnsi="Times New Roman" w:cs="Times New Roman"/>
        <w:b/>
        <w:sz w:val="28"/>
        <w:szCs w:val="28"/>
      </w:rPr>
      <w:t xml:space="preserve"> </w:t>
    </w:r>
    <w:r w:rsidRPr="00E14137">
      <w:rPr>
        <w:rFonts w:ascii="Times New Roman" w:eastAsia="標楷體" w:hAnsi="標楷體" w:cs="Times New Roman"/>
        <w:b/>
        <w:sz w:val="28"/>
        <w:szCs w:val="28"/>
      </w:rPr>
      <w:t>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082"/>
      <w:gridCol w:w="3452"/>
    </w:tblGrid>
    <w:tr w:rsidR="0024239B" w:rsidRPr="00E14137" w:rsidTr="003D0C97">
      <w:tc>
        <w:tcPr>
          <w:tcW w:w="5070" w:type="dxa"/>
          <w:gridSpan w:val="2"/>
          <w:vAlign w:val="center"/>
        </w:tcPr>
        <w:p w:rsidR="0024239B" w:rsidRPr="00E14137" w:rsidRDefault="0024239B" w:rsidP="003D0C97">
          <w:pPr>
            <w:tabs>
              <w:tab w:val="center" w:pos="3276"/>
            </w:tabs>
            <w:jc w:val="center"/>
            <w:rPr>
              <w:rFonts w:ascii="Times New Roman" w:eastAsia="標楷體" w:hAnsi="Times New Roman" w:cs="Times New Roman"/>
              <w:b/>
              <w:bCs/>
              <w:szCs w:val="24"/>
            </w:rPr>
          </w:pPr>
          <w:r>
            <w:rPr>
              <w:rFonts w:ascii="Times New Roman" w:eastAsia="標楷體" w:hAnsi="標楷體" w:cs="Times New Roman" w:hint="eastAsia"/>
              <w:b/>
              <w:bCs/>
              <w:szCs w:val="24"/>
            </w:rPr>
            <w:t>基因檢驗</w:t>
          </w:r>
          <w:r w:rsidRPr="00E14137">
            <w:rPr>
              <w:rFonts w:ascii="Times New Roman" w:eastAsia="標楷體" w:hAnsi="標楷體" w:cs="Times New Roman" w:hint="eastAsia"/>
              <w:b/>
              <w:bCs/>
              <w:szCs w:val="24"/>
            </w:rPr>
            <w:t>採檢</w:t>
          </w:r>
          <w:r>
            <w:rPr>
              <w:rFonts w:ascii="Times New Roman" w:eastAsia="標楷體" w:hAnsi="標楷體" w:cs="Times New Roman" w:hint="eastAsia"/>
              <w:b/>
              <w:bCs/>
              <w:szCs w:val="24"/>
            </w:rPr>
            <w:t>須知</w:t>
          </w:r>
        </w:p>
      </w:tc>
      <w:tc>
        <w:tcPr>
          <w:tcW w:w="3452" w:type="dxa"/>
          <w:vAlign w:val="center"/>
        </w:tcPr>
        <w:p w:rsidR="0024239B" w:rsidRPr="00E14137" w:rsidRDefault="0024239B" w:rsidP="003D0C97">
          <w:pPr>
            <w:jc w:val="both"/>
            <w:rPr>
              <w:rFonts w:ascii="Times New Roman" w:eastAsia="標楷體" w:hAnsi="Times New Roman" w:cs="Times New Roman"/>
              <w:sz w:val="22"/>
            </w:rPr>
          </w:pPr>
          <w:r w:rsidRPr="00E14137">
            <w:rPr>
              <w:rFonts w:ascii="Times New Roman" w:eastAsia="標楷體" w:hAnsi="標楷體" w:cs="Times New Roman"/>
              <w:sz w:val="22"/>
            </w:rPr>
            <w:t>文件編號：</w:t>
          </w:r>
          <w:r w:rsidRPr="00E14137">
            <w:rPr>
              <w:rFonts w:ascii="Times New Roman" w:eastAsia="標楷體" w:hAnsi="標楷體" w:cs="Times New Roman" w:hint="eastAsia"/>
              <w:sz w:val="22"/>
            </w:rPr>
            <w:t>BMGL-</w:t>
          </w:r>
          <w:r w:rsidRPr="00E14137">
            <w:rPr>
              <w:rFonts w:ascii="Times New Roman" w:eastAsia="標楷體" w:hAnsi="Times New Roman" w:cs="Times New Roman"/>
              <w:sz w:val="22"/>
            </w:rPr>
            <w:t>Q</w:t>
          </w:r>
          <w:r w:rsidRPr="00E14137">
            <w:rPr>
              <w:rFonts w:ascii="Times New Roman" w:eastAsia="標楷體" w:hAnsi="Times New Roman" w:cs="Times New Roman" w:hint="eastAsia"/>
              <w:sz w:val="22"/>
            </w:rPr>
            <w:t>R</w:t>
          </w:r>
          <w:r w:rsidRPr="00E14137">
            <w:rPr>
              <w:rFonts w:ascii="Times New Roman" w:eastAsia="標楷體" w:hAnsi="Times New Roman" w:cs="Times New Roman"/>
              <w:sz w:val="22"/>
            </w:rPr>
            <w:t>-0</w:t>
          </w:r>
          <w:r>
            <w:rPr>
              <w:rFonts w:ascii="Times New Roman" w:eastAsia="標楷體" w:hAnsi="Times New Roman" w:cs="Times New Roman" w:hint="eastAsia"/>
              <w:sz w:val="22"/>
            </w:rPr>
            <w:t>7</w:t>
          </w:r>
          <w:r w:rsidRPr="00E14137">
            <w:rPr>
              <w:rFonts w:ascii="Times New Roman" w:eastAsia="標楷體" w:hAnsi="Times New Roman" w:cs="Times New Roman" w:hint="eastAsia"/>
              <w:sz w:val="22"/>
            </w:rPr>
            <w:t>-01</w:t>
          </w:r>
        </w:p>
      </w:tc>
    </w:tr>
    <w:tr w:rsidR="0024239B" w:rsidRPr="00E14137" w:rsidTr="003D0C97">
      <w:tc>
        <w:tcPr>
          <w:tcW w:w="2988" w:type="dxa"/>
          <w:vAlign w:val="center"/>
        </w:tcPr>
        <w:p w:rsidR="0024239B" w:rsidRPr="00E14137" w:rsidRDefault="0024239B" w:rsidP="00DB4E76">
          <w:pPr>
            <w:jc w:val="both"/>
            <w:rPr>
              <w:rFonts w:ascii="Times New Roman" w:eastAsia="標楷體" w:hAnsi="Times New Roman" w:cs="Times New Roman"/>
              <w:szCs w:val="24"/>
            </w:rPr>
          </w:pPr>
          <w:r w:rsidRPr="00E14137">
            <w:rPr>
              <w:rFonts w:ascii="Times New Roman" w:eastAsia="標楷體" w:hAnsi="標楷體" w:cs="Times New Roman"/>
              <w:szCs w:val="24"/>
            </w:rPr>
            <w:t>編修日期：</w:t>
          </w:r>
          <w:r w:rsidRPr="00E14137">
            <w:rPr>
              <w:rFonts w:ascii="Times New Roman" w:eastAsia="標楷體" w:hAnsi="Times New Roman" w:cs="Times New Roman"/>
              <w:szCs w:val="24"/>
            </w:rPr>
            <w:t>20</w:t>
          </w:r>
          <w:r w:rsidR="00A80067">
            <w:rPr>
              <w:rFonts w:ascii="Times New Roman" w:eastAsia="標楷體" w:hAnsi="Times New Roman" w:cs="Times New Roman"/>
              <w:szCs w:val="24"/>
            </w:rPr>
            <w:t>2</w:t>
          </w:r>
          <w:r w:rsidR="00A80067">
            <w:rPr>
              <w:rFonts w:ascii="Times New Roman" w:eastAsia="標楷體" w:hAnsi="Times New Roman" w:cs="Times New Roman" w:hint="eastAsia"/>
              <w:szCs w:val="24"/>
            </w:rPr>
            <w:t>6</w:t>
          </w:r>
          <w:r w:rsidRPr="00E14137">
            <w:rPr>
              <w:rFonts w:ascii="Times New Roman" w:eastAsia="標楷體" w:hAnsi="Times New Roman" w:cs="Times New Roman"/>
              <w:szCs w:val="24"/>
            </w:rPr>
            <w:t>/</w:t>
          </w:r>
          <w:r>
            <w:rPr>
              <w:rFonts w:ascii="Times New Roman" w:eastAsia="標楷體" w:hAnsi="Times New Roman" w:cs="Times New Roman" w:hint="eastAsia"/>
              <w:szCs w:val="24"/>
            </w:rPr>
            <w:t>0</w:t>
          </w:r>
          <w:r>
            <w:rPr>
              <w:rFonts w:ascii="Times New Roman" w:eastAsia="標楷體" w:hAnsi="Times New Roman" w:cs="Times New Roman"/>
              <w:szCs w:val="24"/>
            </w:rPr>
            <w:t>5</w:t>
          </w:r>
          <w:r w:rsidRPr="00E14137">
            <w:rPr>
              <w:rFonts w:ascii="Times New Roman" w:eastAsia="標楷體" w:hAnsi="Times New Roman" w:cs="Times New Roman"/>
              <w:szCs w:val="24"/>
            </w:rPr>
            <w:t>/</w:t>
          </w:r>
          <w:r w:rsidR="00A80067">
            <w:rPr>
              <w:rFonts w:ascii="Times New Roman" w:eastAsia="標楷體" w:hAnsi="Times New Roman" w:cs="Times New Roman" w:hint="eastAsia"/>
              <w:szCs w:val="24"/>
            </w:rPr>
            <w:t>05</w:t>
          </w:r>
        </w:p>
      </w:tc>
      <w:tc>
        <w:tcPr>
          <w:tcW w:w="2082" w:type="dxa"/>
          <w:vAlign w:val="center"/>
        </w:tcPr>
        <w:p w:rsidR="0024239B" w:rsidRPr="00E14137" w:rsidRDefault="0024239B" w:rsidP="003D0C97">
          <w:pPr>
            <w:jc w:val="both"/>
            <w:rPr>
              <w:rFonts w:ascii="Times New Roman" w:eastAsia="標楷體" w:hAnsi="Times New Roman" w:cs="Times New Roman"/>
              <w:szCs w:val="24"/>
            </w:rPr>
          </w:pPr>
          <w:r w:rsidRPr="00E14137">
            <w:rPr>
              <w:rFonts w:ascii="Times New Roman" w:eastAsia="標楷體" w:hAnsi="標楷體" w:cs="Times New Roman"/>
              <w:szCs w:val="24"/>
            </w:rPr>
            <w:t>總頁數：共</w:t>
          </w:r>
          <w:r>
            <w:rPr>
              <w:rFonts w:ascii="Times New Roman" w:eastAsia="標楷體" w:hAnsi="Times New Roman" w:cs="Times New Roman"/>
              <w:szCs w:val="24"/>
            </w:rPr>
            <w:t xml:space="preserve"> </w:t>
          </w:r>
          <w:r w:rsidRPr="00EB44F0">
            <w:rPr>
              <w:rFonts w:ascii="Times New Roman" w:eastAsia="標楷體" w:hAnsi="Times New Roman"/>
              <w:szCs w:val="24"/>
            </w:rPr>
            <w:fldChar w:fldCharType="begin"/>
          </w:r>
          <w:r w:rsidRPr="00EB44F0">
            <w:rPr>
              <w:rFonts w:ascii="Times New Roman" w:eastAsia="標楷體" w:hAnsi="Times New Roman"/>
              <w:szCs w:val="24"/>
            </w:rPr>
            <w:instrText xml:space="preserve"> NUMPAGES   \* MERGEFORMAT </w:instrText>
          </w:r>
          <w:r w:rsidRPr="00EB44F0">
            <w:rPr>
              <w:rFonts w:ascii="Times New Roman" w:eastAsia="標楷體" w:hAnsi="Times New Roman"/>
              <w:szCs w:val="24"/>
            </w:rPr>
            <w:fldChar w:fldCharType="separate"/>
          </w:r>
          <w:r w:rsidR="00A80067">
            <w:rPr>
              <w:rFonts w:ascii="Times New Roman" w:eastAsia="標楷體" w:hAnsi="Times New Roman"/>
              <w:noProof/>
              <w:szCs w:val="24"/>
            </w:rPr>
            <w:t>6</w:t>
          </w:r>
          <w:r w:rsidRPr="00EB44F0">
            <w:rPr>
              <w:rFonts w:ascii="Times New Roman" w:eastAsia="標楷體" w:hAnsi="Times New Roman"/>
              <w:szCs w:val="24"/>
            </w:rPr>
            <w:fldChar w:fldCharType="end"/>
          </w:r>
          <w:r w:rsidRPr="00E14137">
            <w:rPr>
              <w:rFonts w:ascii="Times New Roman" w:eastAsia="標楷體" w:hAnsi="Times New Roman" w:cs="Times New Roman"/>
              <w:szCs w:val="24"/>
            </w:rPr>
            <w:t xml:space="preserve"> </w:t>
          </w:r>
          <w:r w:rsidRPr="00E14137">
            <w:rPr>
              <w:rFonts w:ascii="Times New Roman" w:eastAsia="標楷體" w:hAnsi="標楷體" w:cs="Times New Roman"/>
              <w:szCs w:val="24"/>
            </w:rPr>
            <w:t>頁</w:t>
          </w:r>
        </w:p>
      </w:tc>
      <w:tc>
        <w:tcPr>
          <w:tcW w:w="3452" w:type="dxa"/>
          <w:vAlign w:val="center"/>
        </w:tcPr>
        <w:p w:rsidR="0024239B" w:rsidRPr="00E14137" w:rsidRDefault="0024239B" w:rsidP="00A80067">
          <w:pPr>
            <w:jc w:val="both"/>
            <w:rPr>
              <w:rFonts w:ascii="Times New Roman" w:eastAsia="標楷體" w:hAnsi="Times New Roman" w:cs="Times New Roman"/>
              <w:szCs w:val="24"/>
            </w:rPr>
          </w:pPr>
          <w:r w:rsidRPr="00E14137">
            <w:rPr>
              <w:rFonts w:ascii="Times New Roman" w:eastAsia="標楷體" w:hAnsi="標楷體" w:cs="Times New Roman"/>
              <w:szCs w:val="24"/>
            </w:rPr>
            <w:t>版本</w:t>
          </w:r>
          <w:r w:rsidRPr="00E14137">
            <w:rPr>
              <w:rFonts w:ascii="Times New Roman" w:eastAsia="標楷體" w:hAnsi="Times New Roman" w:cs="Times New Roman"/>
              <w:szCs w:val="24"/>
            </w:rPr>
            <w:t xml:space="preserve">: </w:t>
          </w:r>
          <w:r w:rsidRPr="00E14137">
            <w:rPr>
              <w:rFonts w:ascii="Times New Roman" w:eastAsia="標楷體" w:hAnsi="標楷體" w:cs="Times New Roman"/>
              <w:szCs w:val="24"/>
            </w:rPr>
            <w:t>第</w:t>
          </w:r>
          <w:r w:rsidR="00A80067" w:rsidRPr="00A80067">
            <w:rPr>
              <w:rFonts w:ascii="Times New Roman" w:eastAsia="標楷體" w:hAnsi="標楷體" w:cs="Times New Roman" w:hint="eastAsia"/>
              <w:szCs w:val="24"/>
            </w:rPr>
            <w:t>五</w:t>
          </w:r>
          <w:r w:rsidRPr="00E14137">
            <w:rPr>
              <w:rFonts w:ascii="Times New Roman" w:eastAsia="標楷體" w:hAnsi="標楷體" w:cs="Times New Roman"/>
              <w:szCs w:val="24"/>
            </w:rPr>
            <w:t>版</w:t>
          </w:r>
        </w:p>
      </w:tc>
    </w:tr>
  </w:tbl>
  <w:p w:rsidR="0024239B" w:rsidRDefault="0024239B">
    <w:pPr>
      <w:pStyle w:val="a5"/>
    </w:pPr>
  </w:p>
  <w:p w:rsidR="0024239B" w:rsidRDefault="002423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20B39"/>
    <w:multiLevelType w:val="hybridMultilevel"/>
    <w:tmpl w:val="1042187C"/>
    <w:lvl w:ilvl="0" w:tplc="0409000D">
      <w:start w:val="1"/>
      <w:numFmt w:val="bullet"/>
      <w:lvlText w:val=""/>
      <w:lvlJc w:val="left"/>
      <w:pPr>
        <w:ind w:left="1999" w:hanging="480"/>
      </w:pPr>
      <w:rPr>
        <w:rFonts w:ascii="Wingdings" w:hAnsi="Wingdings" w:hint="default"/>
      </w:rPr>
    </w:lvl>
    <w:lvl w:ilvl="1" w:tplc="04090003" w:tentative="1">
      <w:start w:val="1"/>
      <w:numFmt w:val="bullet"/>
      <w:lvlText w:val=""/>
      <w:lvlJc w:val="left"/>
      <w:pPr>
        <w:ind w:left="2479" w:hanging="480"/>
      </w:pPr>
      <w:rPr>
        <w:rFonts w:ascii="Wingdings" w:hAnsi="Wingdings" w:hint="default"/>
      </w:rPr>
    </w:lvl>
    <w:lvl w:ilvl="2" w:tplc="04090005" w:tentative="1">
      <w:start w:val="1"/>
      <w:numFmt w:val="bullet"/>
      <w:lvlText w:val=""/>
      <w:lvlJc w:val="left"/>
      <w:pPr>
        <w:ind w:left="2959" w:hanging="480"/>
      </w:pPr>
      <w:rPr>
        <w:rFonts w:ascii="Wingdings" w:hAnsi="Wingdings" w:hint="default"/>
      </w:rPr>
    </w:lvl>
    <w:lvl w:ilvl="3" w:tplc="04090001" w:tentative="1">
      <w:start w:val="1"/>
      <w:numFmt w:val="bullet"/>
      <w:lvlText w:val=""/>
      <w:lvlJc w:val="left"/>
      <w:pPr>
        <w:ind w:left="3439" w:hanging="480"/>
      </w:pPr>
      <w:rPr>
        <w:rFonts w:ascii="Wingdings" w:hAnsi="Wingdings" w:hint="default"/>
      </w:rPr>
    </w:lvl>
    <w:lvl w:ilvl="4" w:tplc="04090003" w:tentative="1">
      <w:start w:val="1"/>
      <w:numFmt w:val="bullet"/>
      <w:lvlText w:val=""/>
      <w:lvlJc w:val="left"/>
      <w:pPr>
        <w:ind w:left="3919" w:hanging="480"/>
      </w:pPr>
      <w:rPr>
        <w:rFonts w:ascii="Wingdings" w:hAnsi="Wingdings" w:hint="default"/>
      </w:rPr>
    </w:lvl>
    <w:lvl w:ilvl="5" w:tplc="04090005" w:tentative="1">
      <w:start w:val="1"/>
      <w:numFmt w:val="bullet"/>
      <w:lvlText w:val=""/>
      <w:lvlJc w:val="left"/>
      <w:pPr>
        <w:ind w:left="4399" w:hanging="480"/>
      </w:pPr>
      <w:rPr>
        <w:rFonts w:ascii="Wingdings" w:hAnsi="Wingdings" w:hint="default"/>
      </w:rPr>
    </w:lvl>
    <w:lvl w:ilvl="6" w:tplc="04090001" w:tentative="1">
      <w:start w:val="1"/>
      <w:numFmt w:val="bullet"/>
      <w:lvlText w:val=""/>
      <w:lvlJc w:val="left"/>
      <w:pPr>
        <w:ind w:left="4879" w:hanging="480"/>
      </w:pPr>
      <w:rPr>
        <w:rFonts w:ascii="Wingdings" w:hAnsi="Wingdings" w:hint="default"/>
      </w:rPr>
    </w:lvl>
    <w:lvl w:ilvl="7" w:tplc="04090003" w:tentative="1">
      <w:start w:val="1"/>
      <w:numFmt w:val="bullet"/>
      <w:lvlText w:val=""/>
      <w:lvlJc w:val="left"/>
      <w:pPr>
        <w:ind w:left="5359" w:hanging="480"/>
      </w:pPr>
      <w:rPr>
        <w:rFonts w:ascii="Wingdings" w:hAnsi="Wingdings" w:hint="default"/>
      </w:rPr>
    </w:lvl>
    <w:lvl w:ilvl="8" w:tplc="04090005" w:tentative="1">
      <w:start w:val="1"/>
      <w:numFmt w:val="bullet"/>
      <w:lvlText w:val=""/>
      <w:lvlJc w:val="left"/>
      <w:pPr>
        <w:ind w:left="5839" w:hanging="480"/>
      </w:pPr>
      <w:rPr>
        <w:rFonts w:ascii="Wingdings" w:hAnsi="Wingdings" w:hint="default"/>
      </w:rPr>
    </w:lvl>
  </w:abstractNum>
  <w:abstractNum w:abstractNumId="1">
    <w:nsid w:val="23AE7E14"/>
    <w:multiLevelType w:val="multilevel"/>
    <w:tmpl w:val="146EFC6A"/>
    <w:lvl w:ilvl="0">
      <w:start w:val="1"/>
      <w:numFmt w:val="decimal"/>
      <w:lvlText w:val="%1."/>
      <w:lvlJc w:val="left"/>
      <w:pPr>
        <w:ind w:left="360" w:hanging="360"/>
      </w:pPr>
    </w:lvl>
    <w:lvl w:ilvl="1">
      <w:start w:val="1"/>
      <w:numFmt w:val="decimal"/>
      <w:isLgl/>
      <w:lvlText w:val="%1.%2"/>
      <w:lvlJc w:val="left"/>
      <w:pPr>
        <w:ind w:left="840" w:hanging="48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960" w:hanging="180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2">
    <w:nsid w:val="25781698"/>
    <w:multiLevelType w:val="hybridMultilevel"/>
    <w:tmpl w:val="FF76E02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B15FD0"/>
    <w:multiLevelType w:val="hybridMultilevel"/>
    <w:tmpl w:val="6A8E6BA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2686D0F"/>
    <w:multiLevelType w:val="hybridMultilevel"/>
    <w:tmpl w:val="485698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7057A77"/>
    <w:multiLevelType w:val="hybridMultilevel"/>
    <w:tmpl w:val="CB8651DC"/>
    <w:lvl w:ilvl="0" w:tplc="8E049610">
      <w:start w:val="1"/>
      <w:numFmt w:val="decimal"/>
      <w:lvlText w:val="%1."/>
      <w:lvlJc w:val="left"/>
      <w:pPr>
        <w:ind w:left="420" w:hanging="4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EC3008B"/>
    <w:multiLevelType w:val="hybridMultilevel"/>
    <w:tmpl w:val="2B8C0F54"/>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E541750"/>
    <w:multiLevelType w:val="multilevel"/>
    <w:tmpl w:val="3E2A32C2"/>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705"/>
        </w:tabs>
        <w:ind w:left="2705"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nsid w:val="6F9B6D14"/>
    <w:multiLevelType w:val="hybridMultilevel"/>
    <w:tmpl w:val="E4423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0"/>
  </w:num>
  <w:num w:numId="4">
    <w:abstractNumId w:val="8"/>
  </w:num>
  <w:num w:numId="5">
    <w:abstractNumId w:val="5"/>
  </w:num>
  <w:num w:numId="6">
    <w:abstractNumId w:val="3"/>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E40"/>
    <w:rsid w:val="000313E2"/>
    <w:rsid w:val="000369F4"/>
    <w:rsid w:val="00037F10"/>
    <w:rsid w:val="00082603"/>
    <w:rsid w:val="00093BA1"/>
    <w:rsid w:val="00155FBE"/>
    <w:rsid w:val="0019547C"/>
    <w:rsid w:val="001A0561"/>
    <w:rsid w:val="001D4EF2"/>
    <w:rsid w:val="001E0316"/>
    <w:rsid w:val="001E4DBC"/>
    <w:rsid w:val="0020292D"/>
    <w:rsid w:val="0024239B"/>
    <w:rsid w:val="00266898"/>
    <w:rsid w:val="002B5C7A"/>
    <w:rsid w:val="002E7C40"/>
    <w:rsid w:val="00351152"/>
    <w:rsid w:val="00375AEB"/>
    <w:rsid w:val="00382D9D"/>
    <w:rsid w:val="0039749A"/>
    <w:rsid w:val="003A5F36"/>
    <w:rsid w:val="003C0326"/>
    <w:rsid w:val="003D0C97"/>
    <w:rsid w:val="003D13BE"/>
    <w:rsid w:val="003F751F"/>
    <w:rsid w:val="00447330"/>
    <w:rsid w:val="00464ACA"/>
    <w:rsid w:val="00533C78"/>
    <w:rsid w:val="00581262"/>
    <w:rsid w:val="005D7F86"/>
    <w:rsid w:val="00635AA1"/>
    <w:rsid w:val="00666495"/>
    <w:rsid w:val="006B6188"/>
    <w:rsid w:val="00712C5D"/>
    <w:rsid w:val="00777090"/>
    <w:rsid w:val="00781630"/>
    <w:rsid w:val="007B7922"/>
    <w:rsid w:val="007F1B05"/>
    <w:rsid w:val="007F2595"/>
    <w:rsid w:val="00810CE2"/>
    <w:rsid w:val="0083675D"/>
    <w:rsid w:val="00867C0E"/>
    <w:rsid w:val="008D56CE"/>
    <w:rsid w:val="008D7E40"/>
    <w:rsid w:val="008E2733"/>
    <w:rsid w:val="008F5EEB"/>
    <w:rsid w:val="00905DE4"/>
    <w:rsid w:val="009A2975"/>
    <w:rsid w:val="009D2694"/>
    <w:rsid w:val="00A007D4"/>
    <w:rsid w:val="00A41B68"/>
    <w:rsid w:val="00A80067"/>
    <w:rsid w:val="00A94909"/>
    <w:rsid w:val="00AA1F66"/>
    <w:rsid w:val="00AA7D63"/>
    <w:rsid w:val="00AC1F0F"/>
    <w:rsid w:val="00AD02AD"/>
    <w:rsid w:val="00AF4E57"/>
    <w:rsid w:val="00B45F54"/>
    <w:rsid w:val="00B70DFE"/>
    <w:rsid w:val="00BA7488"/>
    <w:rsid w:val="00BB52CD"/>
    <w:rsid w:val="00BD4A1E"/>
    <w:rsid w:val="00C0681C"/>
    <w:rsid w:val="00C243A0"/>
    <w:rsid w:val="00C36420"/>
    <w:rsid w:val="00C53E69"/>
    <w:rsid w:val="00C650BC"/>
    <w:rsid w:val="00C7092B"/>
    <w:rsid w:val="00CB7C13"/>
    <w:rsid w:val="00D44AD6"/>
    <w:rsid w:val="00D7370D"/>
    <w:rsid w:val="00D748D3"/>
    <w:rsid w:val="00DB4E76"/>
    <w:rsid w:val="00DF0176"/>
    <w:rsid w:val="00DF6DA0"/>
    <w:rsid w:val="00E14137"/>
    <w:rsid w:val="00E50ECF"/>
    <w:rsid w:val="00E96542"/>
    <w:rsid w:val="00EB19A1"/>
    <w:rsid w:val="00EB4E9C"/>
    <w:rsid w:val="00EC7B2A"/>
    <w:rsid w:val="00ED1352"/>
    <w:rsid w:val="00EF1417"/>
    <w:rsid w:val="00FA3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07D4"/>
    <w:pPr>
      <w:widowControl w:val="0"/>
      <w:autoSpaceDE w:val="0"/>
      <w:autoSpaceDN w:val="0"/>
      <w:adjustRightInd w:val="0"/>
    </w:pPr>
    <w:rPr>
      <w:rFonts w:ascii="標楷體" w:eastAsia="標楷體" w:cs="標楷體"/>
      <w:color w:val="000000"/>
      <w:kern w:val="0"/>
      <w:szCs w:val="24"/>
    </w:rPr>
  </w:style>
  <w:style w:type="character" w:styleId="a3">
    <w:name w:val="Hyperlink"/>
    <w:basedOn w:val="a0"/>
    <w:uiPriority w:val="99"/>
    <w:unhideWhenUsed/>
    <w:rsid w:val="00C7092B"/>
    <w:rPr>
      <w:strike w:val="0"/>
      <w:dstrike w:val="0"/>
      <w:color w:val="169FE6"/>
      <w:u w:val="none"/>
      <w:effect w:val="none"/>
    </w:rPr>
  </w:style>
  <w:style w:type="paragraph" w:styleId="a4">
    <w:name w:val="List Paragraph"/>
    <w:basedOn w:val="a"/>
    <w:uiPriority w:val="34"/>
    <w:qFormat/>
    <w:rsid w:val="007F1B05"/>
    <w:pPr>
      <w:ind w:leftChars="200" w:left="480"/>
    </w:pPr>
  </w:style>
  <w:style w:type="paragraph" w:styleId="a5">
    <w:name w:val="header"/>
    <w:basedOn w:val="a"/>
    <w:link w:val="a6"/>
    <w:uiPriority w:val="99"/>
    <w:unhideWhenUsed/>
    <w:rsid w:val="00E14137"/>
    <w:pPr>
      <w:tabs>
        <w:tab w:val="center" w:pos="4153"/>
        <w:tab w:val="right" w:pos="8306"/>
      </w:tabs>
      <w:snapToGrid w:val="0"/>
    </w:pPr>
    <w:rPr>
      <w:sz w:val="20"/>
      <w:szCs w:val="20"/>
    </w:rPr>
  </w:style>
  <w:style w:type="character" w:customStyle="1" w:styleId="a6">
    <w:name w:val="頁首 字元"/>
    <w:basedOn w:val="a0"/>
    <w:link w:val="a5"/>
    <w:uiPriority w:val="99"/>
    <w:rsid w:val="00E14137"/>
    <w:rPr>
      <w:sz w:val="20"/>
      <w:szCs w:val="20"/>
    </w:rPr>
  </w:style>
  <w:style w:type="paragraph" w:styleId="a7">
    <w:name w:val="footer"/>
    <w:basedOn w:val="a"/>
    <w:link w:val="a8"/>
    <w:uiPriority w:val="99"/>
    <w:unhideWhenUsed/>
    <w:rsid w:val="00E14137"/>
    <w:pPr>
      <w:tabs>
        <w:tab w:val="center" w:pos="4153"/>
        <w:tab w:val="right" w:pos="8306"/>
      </w:tabs>
      <w:snapToGrid w:val="0"/>
    </w:pPr>
    <w:rPr>
      <w:sz w:val="20"/>
      <w:szCs w:val="20"/>
    </w:rPr>
  </w:style>
  <w:style w:type="character" w:customStyle="1" w:styleId="a8">
    <w:name w:val="頁尾 字元"/>
    <w:basedOn w:val="a0"/>
    <w:link w:val="a7"/>
    <w:uiPriority w:val="99"/>
    <w:rsid w:val="00E14137"/>
    <w:rPr>
      <w:sz w:val="20"/>
      <w:szCs w:val="20"/>
    </w:rPr>
  </w:style>
  <w:style w:type="paragraph" w:styleId="a9">
    <w:name w:val="Balloon Text"/>
    <w:basedOn w:val="a"/>
    <w:link w:val="aa"/>
    <w:uiPriority w:val="99"/>
    <w:semiHidden/>
    <w:unhideWhenUsed/>
    <w:rsid w:val="00E1413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1413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07D4"/>
    <w:pPr>
      <w:widowControl w:val="0"/>
      <w:autoSpaceDE w:val="0"/>
      <w:autoSpaceDN w:val="0"/>
      <w:adjustRightInd w:val="0"/>
    </w:pPr>
    <w:rPr>
      <w:rFonts w:ascii="標楷體" w:eastAsia="標楷體" w:cs="標楷體"/>
      <w:color w:val="000000"/>
      <w:kern w:val="0"/>
      <w:szCs w:val="24"/>
    </w:rPr>
  </w:style>
  <w:style w:type="character" w:styleId="a3">
    <w:name w:val="Hyperlink"/>
    <w:basedOn w:val="a0"/>
    <w:uiPriority w:val="99"/>
    <w:unhideWhenUsed/>
    <w:rsid w:val="00C7092B"/>
    <w:rPr>
      <w:strike w:val="0"/>
      <w:dstrike w:val="0"/>
      <w:color w:val="169FE6"/>
      <w:u w:val="none"/>
      <w:effect w:val="none"/>
    </w:rPr>
  </w:style>
  <w:style w:type="paragraph" w:styleId="a4">
    <w:name w:val="List Paragraph"/>
    <w:basedOn w:val="a"/>
    <w:uiPriority w:val="34"/>
    <w:qFormat/>
    <w:rsid w:val="007F1B05"/>
    <w:pPr>
      <w:ind w:leftChars="200" w:left="480"/>
    </w:pPr>
  </w:style>
  <w:style w:type="paragraph" w:styleId="a5">
    <w:name w:val="header"/>
    <w:basedOn w:val="a"/>
    <w:link w:val="a6"/>
    <w:uiPriority w:val="99"/>
    <w:unhideWhenUsed/>
    <w:rsid w:val="00E14137"/>
    <w:pPr>
      <w:tabs>
        <w:tab w:val="center" w:pos="4153"/>
        <w:tab w:val="right" w:pos="8306"/>
      </w:tabs>
      <w:snapToGrid w:val="0"/>
    </w:pPr>
    <w:rPr>
      <w:sz w:val="20"/>
      <w:szCs w:val="20"/>
    </w:rPr>
  </w:style>
  <w:style w:type="character" w:customStyle="1" w:styleId="a6">
    <w:name w:val="頁首 字元"/>
    <w:basedOn w:val="a0"/>
    <w:link w:val="a5"/>
    <w:uiPriority w:val="99"/>
    <w:rsid w:val="00E14137"/>
    <w:rPr>
      <w:sz w:val="20"/>
      <w:szCs w:val="20"/>
    </w:rPr>
  </w:style>
  <w:style w:type="paragraph" w:styleId="a7">
    <w:name w:val="footer"/>
    <w:basedOn w:val="a"/>
    <w:link w:val="a8"/>
    <w:uiPriority w:val="99"/>
    <w:unhideWhenUsed/>
    <w:rsid w:val="00E14137"/>
    <w:pPr>
      <w:tabs>
        <w:tab w:val="center" w:pos="4153"/>
        <w:tab w:val="right" w:pos="8306"/>
      </w:tabs>
      <w:snapToGrid w:val="0"/>
    </w:pPr>
    <w:rPr>
      <w:sz w:val="20"/>
      <w:szCs w:val="20"/>
    </w:rPr>
  </w:style>
  <w:style w:type="character" w:customStyle="1" w:styleId="a8">
    <w:name w:val="頁尾 字元"/>
    <w:basedOn w:val="a0"/>
    <w:link w:val="a7"/>
    <w:uiPriority w:val="99"/>
    <w:rsid w:val="00E14137"/>
    <w:rPr>
      <w:sz w:val="20"/>
      <w:szCs w:val="20"/>
    </w:rPr>
  </w:style>
  <w:style w:type="paragraph" w:styleId="a9">
    <w:name w:val="Balloon Text"/>
    <w:basedOn w:val="a"/>
    <w:link w:val="aa"/>
    <w:uiPriority w:val="99"/>
    <w:semiHidden/>
    <w:unhideWhenUsed/>
    <w:rsid w:val="00E1413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141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3674">
      <w:bodyDiv w:val="1"/>
      <w:marLeft w:val="0"/>
      <w:marRight w:val="0"/>
      <w:marTop w:val="0"/>
      <w:marBottom w:val="0"/>
      <w:divBdr>
        <w:top w:val="none" w:sz="0" w:space="0" w:color="auto"/>
        <w:left w:val="none" w:sz="0" w:space="0" w:color="auto"/>
        <w:bottom w:val="none" w:sz="0" w:space="0" w:color="auto"/>
        <w:right w:val="none" w:sz="0" w:space="0" w:color="auto"/>
      </w:divBdr>
    </w:div>
    <w:div w:id="195042368">
      <w:bodyDiv w:val="1"/>
      <w:marLeft w:val="0"/>
      <w:marRight w:val="0"/>
      <w:marTop w:val="0"/>
      <w:marBottom w:val="0"/>
      <w:divBdr>
        <w:top w:val="none" w:sz="0" w:space="0" w:color="auto"/>
        <w:left w:val="none" w:sz="0" w:space="0" w:color="auto"/>
        <w:bottom w:val="none" w:sz="0" w:space="0" w:color="auto"/>
        <w:right w:val="none" w:sz="0" w:space="0" w:color="auto"/>
      </w:divBdr>
    </w:div>
    <w:div w:id="272245060">
      <w:bodyDiv w:val="1"/>
      <w:marLeft w:val="0"/>
      <w:marRight w:val="0"/>
      <w:marTop w:val="0"/>
      <w:marBottom w:val="0"/>
      <w:divBdr>
        <w:top w:val="none" w:sz="0" w:space="0" w:color="auto"/>
        <w:left w:val="none" w:sz="0" w:space="0" w:color="auto"/>
        <w:bottom w:val="none" w:sz="0" w:space="0" w:color="auto"/>
        <w:right w:val="none" w:sz="0" w:space="0" w:color="auto"/>
      </w:divBdr>
    </w:div>
    <w:div w:id="1905992265">
      <w:bodyDiv w:val="1"/>
      <w:marLeft w:val="0"/>
      <w:marRight w:val="0"/>
      <w:marTop w:val="0"/>
      <w:marBottom w:val="0"/>
      <w:divBdr>
        <w:top w:val="none" w:sz="0" w:space="0" w:color="auto"/>
        <w:left w:val="none" w:sz="0" w:space="0" w:color="auto"/>
        <w:bottom w:val="none" w:sz="0" w:space="0" w:color="auto"/>
        <w:right w:val="none" w:sz="0" w:space="0" w:color="auto"/>
      </w:divBdr>
    </w:div>
    <w:div w:id="199487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r510vghtpe@gmail.com" TargetMode="External"/><Relationship Id="rId13" Type="http://schemas.openxmlformats.org/officeDocument/2006/relationships/hyperlink" Target="https://www.ensembl.org/index.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cbi.nlm.nih.gov/pubme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cbi.nlm.nih.gov/sn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cbi.nlm.nih.gov/clinvar/" TargetMode="External"/><Relationship Id="rId4" Type="http://schemas.openxmlformats.org/officeDocument/2006/relationships/settings" Target="settings.xml"/><Relationship Id="rId9" Type="http://schemas.openxmlformats.org/officeDocument/2006/relationships/hyperlink" Target="http://www.hgmd.cf.ac.uk/ac/index.php" TargetMode="External"/><Relationship Id="rId14" Type="http://schemas.openxmlformats.org/officeDocument/2006/relationships/hyperlink" Target="mailto:ctr510vghtpe@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762</Words>
  <Characters>4344</Characters>
  <Application>Microsoft Office Word</Application>
  <DocSecurity>0</DocSecurity>
  <Lines>36</Lines>
  <Paragraphs>10</Paragraphs>
  <ScaleCrop>false</ScaleCrop>
  <Company>台北榮民總醫院</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2026-05-05T06:42:00Z</dcterms:created>
  <dcterms:modified xsi:type="dcterms:W3CDTF">2026-05-05T06:42:00Z</dcterms:modified>
</cp:coreProperties>
</file>