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6E6" w:rsidRPr="005356E6" w:rsidRDefault="005356E6" w:rsidP="005356E6">
      <w:pPr>
        <w:widowControl/>
        <w:snapToGrid w:val="0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5356E6">
        <w:rPr>
          <w:rFonts w:ascii="標楷體" w:eastAsia="標楷體" w:hAnsi="標楷體" w:cs="Times New Roman" w:hint="eastAsia"/>
          <w:b/>
          <w:color w:val="000000"/>
          <w:sz w:val="32"/>
          <w:szCs w:val="32"/>
        </w:rPr>
        <w:t>臺北榮民總醫</w:t>
      </w:r>
      <w:r w:rsidRPr="005356E6">
        <w:rPr>
          <w:rFonts w:ascii="Times New Roman" w:eastAsia="標楷體" w:hAnsi="Times New Roman" w:cs="Times New Roman"/>
          <w:b/>
          <w:color w:val="000000"/>
          <w:sz w:val="32"/>
          <w:szCs w:val="32"/>
        </w:rPr>
        <w:t>院</w:t>
      </w:r>
      <w:r w:rsidRPr="005356E6">
        <w:rPr>
          <w:rFonts w:ascii="Times New Roman" w:eastAsia="標楷體" w:hAnsi="Times New Roman" w:cs="Times New Roman"/>
          <w:b/>
          <w:sz w:val="32"/>
          <w:szCs w:val="32"/>
        </w:rPr>
        <w:t>內部控制制度控制作業自行評估表</w:t>
      </w:r>
      <w:bookmarkStart w:id="0" w:name="_GoBack"/>
      <w:bookmarkEnd w:id="0"/>
    </w:p>
    <w:p w:rsidR="005356E6" w:rsidRPr="005356E6" w:rsidRDefault="005356E6" w:rsidP="005356E6">
      <w:pPr>
        <w:widowControl/>
        <w:snapToGrid w:val="0"/>
        <w:spacing w:afterLines="50" w:after="180"/>
        <w:jc w:val="center"/>
        <w:rPr>
          <w:rFonts w:ascii="Times New Roman" w:eastAsia="標楷體" w:hAnsi="Times New Roman" w:cs="Times New Roman"/>
          <w:b/>
          <w:color w:val="000000"/>
          <w:sz w:val="32"/>
          <w:szCs w:val="32"/>
        </w:rPr>
      </w:pPr>
      <w:r w:rsidRPr="005356E6">
        <w:rPr>
          <w:rFonts w:ascii="Times New Roman" w:eastAsia="標楷體" w:hAnsi="Times New Roman" w:cs="Times New Roman"/>
          <w:color w:val="000000"/>
          <w:sz w:val="32"/>
          <w:szCs w:val="32"/>
        </w:rPr>
        <w:t>_____</w:t>
      </w:r>
      <w:r w:rsidRPr="005356E6">
        <w:rPr>
          <w:rFonts w:ascii="Times New Roman" w:eastAsia="標楷體" w:hAnsi="Times New Roman" w:cs="Times New Roman"/>
          <w:color w:val="000000"/>
          <w:sz w:val="32"/>
          <w:szCs w:val="32"/>
        </w:rPr>
        <w:t>年度</w:t>
      </w:r>
    </w:p>
    <w:p w:rsidR="005356E6" w:rsidRPr="005356E6" w:rsidRDefault="005356E6" w:rsidP="005356E6">
      <w:pPr>
        <w:widowControl/>
        <w:spacing w:line="360" w:lineRule="exact"/>
        <w:rPr>
          <w:rFonts w:ascii="Times New Roman" w:eastAsia="標楷體" w:hAnsi="Times New Roman" w:cs="Times New Roman"/>
          <w:sz w:val="26"/>
          <w:szCs w:val="26"/>
        </w:rPr>
      </w:pPr>
      <w:r w:rsidRPr="005356E6">
        <w:rPr>
          <w:rFonts w:ascii="Times New Roman" w:eastAsia="標楷體" w:hAnsi="Times New Roman" w:cs="Times New Roman"/>
          <w:b/>
          <w:sz w:val="26"/>
          <w:szCs w:val="26"/>
        </w:rPr>
        <w:t>評估單位</w:t>
      </w:r>
      <w:r w:rsidRPr="005356E6">
        <w:rPr>
          <w:rFonts w:ascii="Times New Roman" w:eastAsia="標楷體" w:hAnsi="Times New Roman" w:cs="Times New Roman"/>
          <w:sz w:val="26"/>
          <w:szCs w:val="26"/>
        </w:rPr>
        <w:t>：</w:t>
      </w:r>
      <w:r w:rsidRPr="005356E6">
        <w:rPr>
          <w:rFonts w:ascii="Times New Roman" w:eastAsia="標楷體" w:hAnsi="Times New Roman" w:cs="Times New Roman"/>
          <w:sz w:val="26"/>
          <w:szCs w:val="26"/>
          <w:u w:val="single"/>
        </w:rPr>
        <w:t>○○○</w:t>
      </w:r>
      <w:r w:rsidRPr="005356E6">
        <w:rPr>
          <w:rFonts w:ascii="Times New Roman" w:eastAsia="標楷體" w:hAnsi="Times New Roman" w:cs="Times New Roman"/>
          <w:sz w:val="26"/>
          <w:szCs w:val="26"/>
          <w:u w:val="single"/>
        </w:rPr>
        <w:t>部</w:t>
      </w:r>
      <w:r w:rsidRPr="005356E6">
        <w:rPr>
          <w:rFonts w:ascii="Times New Roman" w:eastAsia="標楷體" w:hAnsi="Times New Roman" w:cs="Times New Roman"/>
          <w:sz w:val="26"/>
          <w:szCs w:val="26"/>
          <w:u w:val="single"/>
        </w:rPr>
        <w:t>/</w:t>
      </w:r>
      <w:r w:rsidRPr="005356E6">
        <w:rPr>
          <w:rFonts w:ascii="Times New Roman" w:eastAsia="標楷體" w:hAnsi="Times New Roman" w:cs="Times New Roman"/>
          <w:sz w:val="26"/>
          <w:szCs w:val="26"/>
          <w:u w:val="single"/>
        </w:rPr>
        <w:t>室（請購單位）</w:t>
      </w:r>
    </w:p>
    <w:p w:rsidR="005356E6" w:rsidRPr="005356E6" w:rsidRDefault="005356E6" w:rsidP="005356E6">
      <w:pPr>
        <w:widowControl/>
        <w:spacing w:line="360" w:lineRule="exact"/>
        <w:rPr>
          <w:rFonts w:ascii="Times New Roman" w:eastAsia="標楷體" w:hAnsi="Times New Roman" w:cs="Times New Roman"/>
          <w:sz w:val="26"/>
          <w:szCs w:val="26"/>
        </w:rPr>
      </w:pPr>
      <w:r w:rsidRPr="005356E6">
        <w:rPr>
          <w:rFonts w:ascii="Times New Roman" w:eastAsia="標楷體" w:hAnsi="Times New Roman" w:cs="Times New Roman"/>
          <w:b/>
          <w:sz w:val="26"/>
          <w:szCs w:val="26"/>
        </w:rPr>
        <w:t>作業類別（項目）</w:t>
      </w:r>
      <w:r w:rsidRPr="005356E6">
        <w:rPr>
          <w:rFonts w:ascii="Times New Roman" w:eastAsia="標楷體" w:hAnsi="Times New Roman" w:cs="Times New Roman"/>
          <w:sz w:val="26"/>
          <w:szCs w:val="26"/>
        </w:rPr>
        <w:t>：</w:t>
      </w:r>
      <w:r w:rsidRPr="005356E6">
        <w:rPr>
          <w:rFonts w:ascii="Times New Roman" w:eastAsia="標楷體" w:hAnsi="Times New Roman" w:cs="Times New Roman"/>
          <w:sz w:val="26"/>
          <w:szCs w:val="26"/>
          <w:u w:val="single"/>
        </w:rPr>
        <w:t>科研採購內控管理作業</w:t>
      </w:r>
    </w:p>
    <w:p w:rsidR="005356E6" w:rsidRPr="005356E6" w:rsidRDefault="005356E6" w:rsidP="005356E6">
      <w:pPr>
        <w:widowControl/>
        <w:spacing w:line="360" w:lineRule="exact"/>
        <w:rPr>
          <w:rFonts w:ascii="Times New Roman" w:eastAsia="標楷體" w:hAnsi="Times New Roman" w:cs="Times New Roman"/>
          <w:color w:val="000000"/>
          <w:sz w:val="26"/>
          <w:szCs w:val="26"/>
        </w:rPr>
      </w:pPr>
      <w:r w:rsidRPr="005356E6">
        <w:rPr>
          <w:rFonts w:ascii="Times New Roman" w:eastAsia="標楷體" w:hAnsi="Times New Roman" w:cs="Times New Roman"/>
          <w:bCs/>
          <w:kern w:val="0"/>
          <w:sz w:val="26"/>
          <w:szCs w:val="26"/>
        </w:rPr>
        <w:t>評估期間：</w:t>
      </w:r>
      <w:r w:rsidRPr="005356E6">
        <w:rPr>
          <w:rFonts w:ascii="Times New Roman" w:eastAsia="標楷體" w:hAnsi="Times New Roman" w:cs="Times New Roman"/>
          <w:color w:val="000000"/>
          <w:sz w:val="26"/>
          <w:szCs w:val="26"/>
        </w:rPr>
        <w:t>_____</w:t>
      </w:r>
      <w:r w:rsidRPr="005356E6">
        <w:rPr>
          <w:rFonts w:ascii="Times New Roman" w:eastAsia="標楷體" w:hAnsi="Times New Roman" w:cs="Times New Roman"/>
          <w:bCs/>
          <w:kern w:val="0"/>
          <w:sz w:val="26"/>
          <w:szCs w:val="26"/>
        </w:rPr>
        <w:t>年</w:t>
      </w:r>
      <w:r w:rsidRPr="005356E6">
        <w:rPr>
          <w:rFonts w:ascii="Times New Roman" w:eastAsia="標楷體" w:hAnsi="Times New Roman" w:cs="Times New Roman"/>
          <w:color w:val="000000"/>
          <w:sz w:val="26"/>
          <w:szCs w:val="26"/>
        </w:rPr>
        <w:t>○</w:t>
      </w:r>
      <w:r w:rsidRPr="005356E6">
        <w:rPr>
          <w:rFonts w:ascii="Times New Roman" w:eastAsia="標楷體" w:hAnsi="Times New Roman" w:cs="Times New Roman"/>
          <w:bCs/>
          <w:kern w:val="0"/>
          <w:sz w:val="26"/>
          <w:szCs w:val="26"/>
        </w:rPr>
        <w:t>月</w:t>
      </w:r>
      <w:r w:rsidRPr="005356E6">
        <w:rPr>
          <w:rFonts w:ascii="Times New Roman" w:eastAsia="標楷體" w:hAnsi="Times New Roman" w:cs="Times New Roman"/>
          <w:color w:val="000000"/>
          <w:sz w:val="26"/>
          <w:szCs w:val="26"/>
        </w:rPr>
        <w:t>○</w:t>
      </w:r>
      <w:r w:rsidRPr="005356E6">
        <w:rPr>
          <w:rFonts w:ascii="Times New Roman" w:eastAsia="標楷體" w:hAnsi="Times New Roman" w:cs="Times New Roman"/>
          <w:bCs/>
          <w:kern w:val="0"/>
          <w:sz w:val="26"/>
          <w:szCs w:val="26"/>
        </w:rPr>
        <w:t>日至</w:t>
      </w:r>
      <w:r w:rsidRPr="005356E6">
        <w:rPr>
          <w:rFonts w:ascii="Times New Roman" w:eastAsia="標楷體" w:hAnsi="Times New Roman" w:cs="Times New Roman"/>
          <w:color w:val="000000"/>
          <w:sz w:val="26"/>
          <w:szCs w:val="26"/>
        </w:rPr>
        <w:t>______</w:t>
      </w:r>
      <w:r w:rsidRPr="005356E6">
        <w:rPr>
          <w:rFonts w:ascii="Times New Roman" w:eastAsia="標楷體" w:hAnsi="Times New Roman" w:cs="Times New Roman"/>
          <w:bCs/>
          <w:kern w:val="0"/>
          <w:sz w:val="26"/>
          <w:szCs w:val="26"/>
        </w:rPr>
        <w:t>年</w:t>
      </w:r>
      <w:r w:rsidRPr="005356E6">
        <w:rPr>
          <w:rFonts w:ascii="Times New Roman" w:eastAsia="標楷體" w:hAnsi="Times New Roman" w:cs="Times New Roman"/>
          <w:color w:val="000000"/>
          <w:sz w:val="26"/>
          <w:szCs w:val="26"/>
        </w:rPr>
        <w:t>○</w:t>
      </w:r>
      <w:r w:rsidRPr="005356E6">
        <w:rPr>
          <w:rFonts w:ascii="Times New Roman" w:eastAsia="標楷體" w:hAnsi="Times New Roman" w:cs="Times New Roman"/>
          <w:bCs/>
          <w:kern w:val="0"/>
          <w:sz w:val="26"/>
          <w:szCs w:val="26"/>
        </w:rPr>
        <w:t>月</w:t>
      </w:r>
      <w:r w:rsidRPr="005356E6">
        <w:rPr>
          <w:rFonts w:ascii="Times New Roman" w:eastAsia="標楷體" w:hAnsi="Times New Roman" w:cs="Times New Roman"/>
          <w:color w:val="000000"/>
          <w:sz w:val="26"/>
          <w:szCs w:val="26"/>
        </w:rPr>
        <w:t>○</w:t>
      </w:r>
      <w:r w:rsidRPr="005356E6">
        <w:rPr>
          <w:rFonts w:ascii="Times New Roman" w:eastAsia="標楷體" w:hAnsi="Times New Roman" w:cs="Times New Roman"/>
          <w:bCs/>
          <w:kern w:val="0"/>
          <w:sz w:val="26"/>
          <w:szCs w:val="26"/>
        </w:rPr>
        <w:t>日</w:t>
      </w:r>
    </w:p>
    <w:p w:rsidR="005356E6" w:rsidRPr="005356E6" w:rsidRDefault="005356E6" w:rsidP="005356E6">
      <w:pPr>
        <w:widowControl/>
        <w:spacing w:line="360" w:lineRule="exact"/>
        <w:ind w:leftChars="75" w:left="679" w:right="120" w:hangingChars="192" w:hanging="499"/>
        <w:jc w:val="right"/>
        <w:rPr>
          <w:rFonts w:ascii="Times New Roman" w:eastAsia="標楷體" w:hAnsi="Times New Roman" w:cs="Times New Roman"/>
          <w:color w:val="000000"/>
          <w:sz w:val="26"/>
          <w:szCs w:val="26"/>
        </w:rPr>
      </w:pPr>
      <w:r w:rsidRPr="005356E6">
        <w:rPr>
          <w:rFonts w:ascii="Times New Roman" w:eastAsia="標楷體" w:hAnsi="Times New Roman" w:cs="Times New Roman"/>
          <w:color w:val="000000"/>
          <w:sz w:val="26"/>
          <w:szCs w:val="26"/>
        </w:rPr>
        <w:t>評估日期：</w:t>
      </w:r>
      <w:r w:rsidRPr="005356E6">
        <w:rPr>
          <w:rFonts w:ascii="Times New Roman" w:eastAsia="標楷體" w:hAnsi="Times New Roman" w:cs="Times New Roman"/>
          <w:color w:val="000000"/>
          <w:sz w:val="26"/>
          <w:szCs w:val="26"/>
        </w:rPr>
        <w:t>_____</w:t>
      </w:r>
      <w:r w:rsidRPr="005356E6">
        <w:rPr>
          <w:rFonts w:ascii="Times New Roman" w:eastAsia="標楷體" w:hAnsi="Times New Roman" w:cs="Times New Roman"/>
          <w:bCs/>
          <w:kern w:val="0"/>
          <w:sz w:val="26"/>
          <w:szCs w:val="26"/>
        </w:rPr>
        <w:t>年</w:t>
      </w:r>
      <w:r w:rsidRPr="005356E6">
        <w:rPr>
          <w:rFonts w:ascii="Times New Roman" w:eastAsia="標楷體" w:hAnsi="Times New Roman" w:cs="Times New Roman"/>
          <w:color w:val="000000"/>
          <w:sz w:val="26"/>
          <w:szCs w:val="26"/>
        </w:rPr>
        <w:t>____</w:t>
      </w:r>
      <w:r w:rsidRPr="005356E6">
        <w:rPr>
          <w:rFonts w:ascii="Times New Roman" w:eastAsia="標楷體" w:hAnsi="Times New Roman" w:cs="Times New Roman"/>
          <w:bCs/>
          <w:kern w:val="0"/>
          <w:sz w:val="26"/>
          <w:szCs w:val="26"/>
        </w:rPr>
        <w:t>月</w:t>
      </w:r>
      <w:r w:rsidRPr="005356E6">
        <w:rPr>
          <w:rFonts w:ascii="Times New Roman" w:eastAsia="標楷體" w:hAnsi="Times New Roman" w:cs="Times New Roman"/>
          <w:color w:val="000000"/>
          <w:sz w:val="26"/>
          <w:szCs w:val="26"/>
        </w:rPr>
        <w:t>____</w:t>
      </w:r>
      <w:r w:rsidRPr="005356E6">
        <w:rPr>
          <w:rFonts w:ascii="Times New Roman" w:eastAsia="標楷體" w:hAnsi="Times New Roman" w:cs="Times New Roman"/>
          <w:bCs/>
          <w:kern w:val="0"/>
          <w:sz w:val="26"/>
          <w:szCs w:val="26"/>
        </w:rPr>
        <w:t>日</w:t>
      </w:r>
    </w:p>
    <w:tbl>
      <w:tblPr>
        <w:tblW w:w="4853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93"/>
        <w:gridCol w:w="708"/>
        <w:gridCol w:w="710"/>
        <w:gridCol w:w="708"/>
        <w:gridCol w:w="710"/>
        <w:gridCol w:w="708"/>
        <w:gridCol w:w="996"/>
        <w:gridCol w:w="1338"/>
      </w:tblGrid>
      <w:tr w:rsidR="005356E6" w:rsidRPr="005356E6" w:rsidTr="00A5782F">
        <w:trPr>
          <w:trHeight w:val="50"/>
          <w:jc w:val="center"/>
        </w:trPr>
        <w:tc>
          <w:tcPr>
            <w:tcW w:w="1447" w:type="pct"/>
            <w:vMerge w:val="restar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356E6" w:rsidRPr="005356E6" w:rsidRDefault="005356E6" w:rsidP="005356E6">
            <w:pPr>
              <w:widowControl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356E6">
              <w:rPr>
                <w:rFonts w:ascii="Times New Roman" w:eastAsia="標楷體" w:hAnsi="Times New Roman" w:cs="Times New Roman"/>
                <w:b/>
                <w:szCs w:val="24"/>
              </w:rPr>
              <w:t>控制重點</w:t>
            </w:r>
          </w:p>
          <w:p w:rsidR="005356E6" w:rsidRPr="006E5115" w:rsidRDefault="005356E6" w:rsidP="005356E6">
            <w:pPr>
              <w:widowControl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E5115">
              <w:rPr>
                <w:rFonts w:ascii="Times New Roman" w:eastAsia="標楷體" w:hAnsi="Times New Roman" w:cs="Times New Roman"/>
                <w:sz w:val="20"/>
                <w:szCs w:val="20"/>
              </w:rPr>
              <w:t>應與作業程序說明表</w:t>
            </w:r>
          </w:p>
          <w:p w:rsidR="005356E6" w:rsidRPr="005356E6" w:rsidRDefault="005356E6" w:rsidP="005356E6">
            <w:pPr>
              <w:widowControl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  <w:r w:rsidRPr="006E5115">
              <w:rPr>
                <w:rFonts w:ascii="Times New Roman" w:eastAsia="標楷體" w:hAnsi="Times New Roman" w:cs="Times New Roman"/>
                <w:sz w:val="20"/>
                <w:szCs w:val="20"/>
              </w:rPr>
              <w:t>內容相同</w:t>
            </w:r>
          </w:p>
        </w:tc>
        <w:tc>
          <w:tcPr>
            <w:tcW w:w="2142" w:type="pct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56E6" w:rsidRPr="005356E6" w:rsidRDefault="005356E6" w:rsidP="005356E6">
            <w:pPr>
              <w:widowControl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70C0"/>
                <w:szCs w:val="24"/>
              </w:rPr>
            </w:pPr>
            <w:r w:rsidRPr="005356E6">
              <w:rPr>
                <w:rFonts w:ascii="Times New Roman" w:eastAsia="標楷體" w:hAnsi="Times New Roman" w:cs="Times New Roman"/>
                <w:szCs w:val="24"/>
              </w:rPr>
              <w:t>自行評估情形</w:t>
            </w:r>
          </w:p>
        </w:tc>
        <w:tc>
          <w:tcPr>
            <w:tcW w:w="602" w:type="pct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356E6" w:rsidRPr="005356E6" w:rsidRDefault="005356E6" w:rsidP="005356E6">
            <w:pPr>
              <w:widowControl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356E6">
              <w:rPr>
                <w:rFonts w:ascii="Times New Roman" w:eastAsia="標楷體" w:hAnsi="Times New Roman" w:cs="Times New Roman"/>
                <w:szCs w:val="24"/>
              </w:rPr>
              <w:t>評估情形說明</w:t>
            </w:r>
          </w:p>
        </w:tc>
        <w:tc>
          <w:tcPr>
            <w:tcW w:w="809" w:type="pct"/>
            <w:vMerge w:val="restart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5356E6" w:rsidRPr="005356E6" w:rsidRDefault="005356E6" w:rsidP="005356E6">
            <w:pPr>
              <w:widowControl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356E6">
              <w:rPr>
                <w:rFonts w:ascii="Times New Roman" w:eastAsia="標楷體" w:hAnsi="Times New Roman" w:cs="Times New Roman"/>
                <w:szCs w:val="24"/>
              </w:rPr>
              <w:t>改善措施</w:t>
            </w:r>
            <w:r w:rsidRPr="005356E6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5356E6">
              <w:rPr>
                <w:rFonts w:ascii="Times New Roman" w:eastAsia="標楷體" w:hAnsi="Times New Roman" w:cs="Times New Roman"/>
                <w:szCs w:val="24"/>
              </w:rPr>
              <w:t>興革建議</w:t>
            </w:r>
          </w:p>
        </w:tc>
      </w:tr>
      <w:tr w:rsidR="005356E6" w:rsidRPr="005356E6" w:rsidTr="00A5782F">
        <w:trPr>
          <w:trHeight w:val="365"/>
          <w:jc w:val="center"/>
        </w:trPr>
        <w:tc>
          <w:tcPr>
            <w:tcW w:w="1447" w:type="pct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6E6" w:rsidRPr="005356E6" w:rsidRDefault="005356E6" w:rsidP="005356E6">
            <w:pPr>
              <w:widowControl/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56E6" w:rsidRPr="005356E6" w:rsidRDefault="005356E6" w:rsidP="005356E6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5356E6">
              <w:rPr>
                <w:rFonts w:ascii="Times New Roman" w:eastAsia="標楷體" w:hAnsi="Times New Roman" w:cs="Times New Roman"/>
                <w:bCs/>
                <w:szCs w:val="24"/>
              </w:rPr>
              <w:t>落實</w:t>
            </w:r>
          </w:p>
        </w:tc>
        <w:tc>
          <w:tcPr>
            <w:tcW w:w="4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56E6" w:rsidRPr="005356E6" w:rsidRDefault="005356E6" w:rsidP="005356E6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5356E6">
              <w:rPr>
                <w:rFonts w:ascii="Times New Roman" w:eastAsia="標楷體" w:hAnsi="Times New Roman" w:cs="Times New Roman"/>
                <w:bCs/>
                <w:szCs w:val="24"/>
              </w:rPr>
              <w:t>部分落實</w:t>
            </w:r>
          </w:p>
        </w:tc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56E6" w:rsidRPr="005356E6" w:rsidRDefault="005356E6" w:rsidP="005356E6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5356E6">
              <w:rPr>
                <w:rFonts w:ascii="Times New Roman" w:eastAsia="標楷體" w:hAnsi="Times New Roman" w:cs="Times New Roman"/>
                <w:bCs/>
                <w:szCs w:val="24"/>
              </w:rPr>
              <w:t>未落實</w:t>
            </w:r>
          </w:p>
        </w:tc>
        <w:tc>
          <w:tcPr>
            <w:tcW w:w="4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56E6" w:rsidRPr="005356E6" w:rsidRDefault="005356E6" w:rsidP="005356E6">
            <w:pPr>
              <w:widowControl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356E6">
              <w:rPr>
                <w:rFonts w:ascii="Times New Roman" w:eastAsia="標楷體" w:hAnsi="Times New Roman" w:cs="Times New Roman"/>
                <w:szCs w:val="24"/>
              </w:rPr>
              <w:t>未發生</w:t>
            </w:r>
          </w:p>
        </w:tc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56E6" w:rsidRPr="005356E6" w:rsidRDefault="005356E6" w:rsidP="005356E6">
            <w:pPr>
              <w:widowControl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356E6">
              <w:rPr>
                <w:rFonts w:ascii="Times New Roman" w:eastAsia="標楷體" w:hAnsi="Times New Roman" w:cs="Times New Roman"/>
                <w:szCs w:val="24"/>
              </w:rPr>
              <w:t>不適用</w:t>
            </w:r>
          </w:p>
        </w:tc>
        <w:tc>
          <w:tcPr>
            <w:tcW w:w="602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6E6" w:rsidRPr="005356E6" w:rsidRDefault="005356E6" w:rsidP="005356E6">
            <w:pPr>
              <w:widowControl/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5356E6" w:rsidRPr="005356E6" w:rsidRDefault="005356E6" w:rsidP="005356E6">
            <w:pPr>
              <w:widowControl/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356E6" w:rsidRPr="005356E6" w:rsidTr="00A5782F">
        <w:trPr>
          <w:trHeight w:val="71"/>
          <w:jc w:val="center"/>
        </w:trPr>
        <w:tc>
          <w:tcPr>
            <w:tcW w:w="5000" w:type="pct"/>
            <w:gridSpan w:val="8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356E6" w:rsidRPr="005356E6" w:rsidRDefault="005356E6" w:rsidP="005356E6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356E6">
              <w:rPr>
                <w:rFonts w:ascii="Times New Roman" w:eastAsia="標楷體" w:hAnsi="Times New Roman" w:cs="Times New Roman"/>
                <w:szCs w:val="24"/>
              </w:rPr>
              <w:t>一、作業流程有效性</w:t>
            </w:r>
          </w:p>
        </w:tc>
      </w:tr>
      <w:tr w:rsidR="005356E6" w:rsidRPr="005356E6" w:rsidTr="00A5782F">
        <w:trPr>
          <w:trHeight w:val="71"/>
          <w:jc w:val="center"/>
        </w:trPr>
        <w:tc>
          <w:tcPr>
            <w:tcW w:w="1447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6E6" w:rsidRPr="005356E6" w:rsidRDefault="005356E6" w:rsidP="005356E6">
            <w:pPr>
              <w:widowControl/>
              <w:spacing w:line="0" w:lineRule="atLeast"/>
              <w:ind w:left="545" w:hangingChars="227" w:hanging="545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356E6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Pr="005356E6">
              <w:rPr>
                <w:rFonts w:ascii="Times New Roman" w:eastAsia="標楷體" w:hAnsi="Times New Roman" w:cs="Times New Roman"/>
                <w:kern w:val="0"/>
                <w:szCs w:val="24"/>
              </w:rPr>
              <w:t>一</w:t>
            </w:r>
            <w:r w:rsidRPr="005356E6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  <w:r w:rsidRPr="005356E6">
              <w:rPr>
                <w:rFonts w:ascii="Times New Roman" w:eastAsia="標楷體" w:hAnsi="Times New Roman" w:cs="Times New Roman"/>
                <w:kern w:val="0"/>
                <w:szCs w:val="24"/>
              </w:rPr>
              <w:t>作業程序說明表及作業流程圖之製作是否與規定相符。</w:t>
            </w:r>
          </w:p>
        </w:tc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56E6" w:rsidRPr="005356E6" w:rsidRDefault="005356E6" w:rsidP="005356E6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BFBFBF"/>
                <w:szCs w:val="24"/>
              </w:rPr>
            </w:pPr>
          </w:p>
        </w:tc>
        <w:tc>
          <w:tcPr>
            <w:tcW w:w="4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56E6" w:rsidRPr="005356E6" w:rsidRDefault="005356E6" w:rsidP="005356E6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BFBFBF"/>
                <w:szCs w:val="24"/>
              </w:rPr>
            </w:pPr>
          </w:p>
        </w:tc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56E6" w:rsidRPr="005356E6" w:rsidRDefault="005356E6" w:rsidP="005356E6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BFBFBF"/>
                <w:szCs w:val="24"/>
              </w:rPr>
            </w:pPr>
          </w:p>
        </w:tc>
        <w:tc>
          <w:tcPr>
            <w:tcW w:w="4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56E6" w:rsidRPr="005356E6" w:rsidRDefault="005356E6" w:rsidP="005356E6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BFBFBF"/>
                <w:szCs w:val="24"/>
              </w:rPr>
            </w:pPr>
          </w:p>
        </w:tc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56E6" w:rsidRPr="005356E6" w:rsidRDefault="005356E6" w:rsidP="005356E6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BFBFBF"/>
                <w:szCs w:val="24"/>
              </w:rPr>
            </w:pPr>
          </w:p>
        </w:tc>
        <w:tc>
          <w:tcPr>
            <w:tcW w:w="6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56E6" w:rsidRPr="005356E6" w:rsidRDefault="005356E6" w:rsidP="005356E6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BFBFBF"/>
                <w:szCs w:val="24"/>
              </w:rPr>
            </w:pPr>
          </w:p>
        </w:tc>
        <w:tc>
          <w:tcPr>
            <w:tcW w:w="8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5356E6" w:rsidRPr="005356E6" w:rsidRDefault="005356E6" w:rsidP="005356E6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BFBFBF"/>
                <w:szCs w:val="24"/>
              </w:rPr>
            </w:pPr>
          </w:p>
        </w:tc>
      </w:tr>
      <w:tr w:rsidR="005356E6" w:rsidRPr="005356E6" w:rsidTr="00A5782F">
        <w:trPr>
          <w:trHeight w:val="279"/>
          <w:jc w:val="center"/>
        </w:trPr>
        <w:tc>
          <w:tcPr>
            <w:tcW w:w="1447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6E6" w:rsidRPr="005356E6" w:rsidRDefault="005356E6" w:rsidP="005356E6">
            <w:pPr>
              <w:widowControl/>
              <w:spacing w:line="0" w:lineRule="atLeast"/>
              <w:ind w:left="545" w:hangingChars="227" w:hanging="545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356E6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Pr="005356E6">
              <w:rPr>
                <w:rFonts w:ascii="Times New Roman" w:eastAsia="標楷體" w:hAnsi="Times New Roman" w:cs="Times New Roman"/>
                <w:kern w:val="0"/>
                <w:szCs w:val="24"/>
              </w:rPr>
              <w:t>二</w:t>
            </w:r>
            <w:r w:rsidRPr="005356E6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  <w:r w:rsidRPr="005356E6">
              <w:rPr>
                <w:rFonts w:ascii="Times New Roman" w:eastAsia="標楷體" w:hAnsi="Times New Roman" w:cs="Times New Roman"/>
                <w:kern w:val="0"/>
                <w:szCs w:val="24"/>
              </w:rPr>
              <w:t>內部控制制度是否有效設計。</w:t>
            </w:r>
          </w:p>
        </w:tc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56E6" w:rsidRPr="005356E6" w:rsidRDefault="005356E6" w:rsidP="005356E6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BFBFBF"/>
                <w:szCs w:val="24"/>
              </w:rPr>
            </w:pPr>
          </w:p>
        </w:tc>
        <w:tc>
          <w:tcPr>
            <w:tcW w:w="4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56E6" w:rsidRPr="005356E6" w:rsidRDefault="005356E6" w:rsidP="005356E6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BFBFBF"/>
                <w:szCs w:val="24"/>
              </w:rPr>
            </w:pPr>
          </w:p>
        </w:tc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56E6" w:rsidRPr="005356E6" w:rsidRDefault="005356E6" w:rsidP="005356E6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BFBFBF"/>
                <w:szCs w:val="24"/>
              </w:rPr>
            </w:pPr>
          </w:p>
        </w:tc>
        <w:tc>
          <w:tcPr>
            <w:tcW w:w="4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56E6" w:rsidRPr="005356E6" w:rsidRDefault="005356E6" w:rsidP="005356E6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BFBFBF"/>
                <w:szCs w:val="24"/>
              </w:rPr>
            </w:pPr>
          </w:p>
        </w:tc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56E6" w:rsidRPr="005356E6" w:rsidRDefault="005356E6" w:rsidP="005356E6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BFBFBF"/>
                <w:szCs w:val="24"/>
              </w:rPr>
            </w:pPr>
          </w:p>
        </w:tc>
        <w:tc>
          <w:tcPr>
            <w:tcW w:w="6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56E6" w:rsidRPr="005356E6" w:rsidRDefault="005356E6" w:rsidP="005356E6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BFBFBF"/>
                <w:szCs w:val="24"/>
              </w:rPr>
            </w:pPr>
          </w:p>
        </w:tc>
        <w:tc>
          <w:tcPr>
            <w:tcW w:w="8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5356E6" w:rsidRPr="005356E6" w:rsidRDefault="005356E6" w:rsidP="005356E6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BFBFBF"/>
                <w:szCs w:val="24"/>
              </w:rPr>
            </w:pPr>
          </w:p>
        </w:tc>
      </w:tr>
      <w:tr w:rsidR="005356E6" w:rsidRPr="005356E6" w:rsidTr="00A5782F">
        <w:trPr>
          <w:trHeight w:val="60"/>
          <w:jc w:val="center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356E6" w:rsidRPr="005356E6" w:rsidRDefault="005356E6" w:rsidP="005356E6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356E6">
              <w:rPr>
                <w:rFonts w:ascii="Times New Roman" w:eastAsia="標楷體" w:hAnsi="Times New Roman" w:cs="Times New Roman"/>
                <w:szCs w:val="24"/>
              </w:rPr>
              <w:t>二、科研採購內控管理作業</w:t>
            </w:r>
          </w:p>
        </w:tc>
      </w:tr>
      <w:tr w:rsidR="005356E6" w:rsidRPr="005356E6" w:rsidTr="00A5782F">
        <w:trPr>
          <w:trHeight w:val="60"/>
          <w:jc w:val="center"/>
        </w:trPr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56E6" w:rsidRPr="005356E6" w:rsidRDefault="005356E6" w:rsidP="005356E6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356E6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Pr="005356E6">
              <w:rPr>
                <w:rFonts w:ascii="Times New Roman" w:eastAsia="標楷體" w:hAnsi="Times New Roman" w:cs="Times New Roman"/>
                <w:kern w:val="0"/>
                <w:szCs w:val="24"/>
              </w:rPr>
              <w:t>一</w:t>
            </w:r>
            <w:r w:rsidRPr="005356E6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  <w:r w:rsidRPr="005356E6">
              <w:rPr>
                <w:rFonts w:ascii="Times New Roman" w:eastAsia="標楷體" w:hAnsi="Times New Roman" w:cs="Times New Roman"/>
                <w:szCs w:val="24"/>
              </w:rPr>
              <w:t>採購規劃作業</w:t>
            </w:r>
          </w:p>
        </w:tc>
      </w:tr>
      <w:tr w:rsidR="005356E6" w:rsidRPr="005356E6" w:rsidTr="00A5782F">
        <w:trPr>
          <w:trHeight w:val="1351"/>
          <w:jc w:val="center"/>
        </w:trPr>
        <w:tc>
          <w:tcPr>
            <w:tcW w:w="1447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6E6" w:rsidRPr="005356E6" w:rsidRDefault="005356E6" w:rsidP="005356E6">
            <w:pPr>
              <w:spacing w:line="0" w:lineRule="atLeast"/>
              <w:ind w:leftChars="7" w:left="300" w:hangingChars="118" w:hanging="283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356E6">
              <w:rPr>
                <w:rFonts w:ascii="Times New Roman" w:eastAsia="標楷體" w:hAnsi="Times New Roman" w:cs="Times New Roman"/>
                <w:szCs w:val="24"/>
              </w:rPr>
              <w:t>1.</w:t>
            </w:r>
            <w:r w:rsidRPr="005356E6">
              <w:rPr>
                <w:rFonts w:ascii="Times New Roman" w:eastAsia="標楷體" w:hAnsi="Times New Roman" w:cs="Times New Roman"/>
                <w:szCs w:val="24"/>
              </w:rPr>
              <w:t>確定屬採購經費及其來源是否符合科學技術基本法第</w:t>
            </w:r>
            <w:r w:rsidRPr="005356E6">
              <w:rPr>
                <w:rFonts w:ascii="Times New Roman" w:eastAsia="標楷體" w:hAnsi="Times New Roman" w:cs="Times New Roman"/>
                <w:szCs w:val="24"/>
              </w:rPr>
              <w:t>6</w:t>
            </w:r>
            <w:r w:rsidRPr="005356E6">
              <w:rPr>
                <w:rFonts w:ascii="Times New Roman" w:eastAsia="標楷體" w:hAnsi="Times New Roman" w:cs="Times New Roman"/>
                <w:szCs w:val="24"/>
              </w:rPr>
              <w:t>條第</w:t>
            </w:r>
            <w:r w:rsidRPr="005356E6">
              <w:rPr>
                <w:rFonts w:ascii="Times New Roman" w:eastAsia="標楷體" w:hAnsi="Times New Roman" w:cs="Times New Roman"/>
                <w:szCs w:val="24"/>
              </w:rPr>
              <w:t>4</w:t>
            </w:r>
            <w:r w:rsidRPr="005356E6">
              <w:rPr>
                <w:rFonts w:ascii="Times New Roman" w:eastAsia="標楷體" w:hAnsi="Times New Roman" w:cs="Times New Roman"/>
                <w:szCs w:val="24"/>
              </w:rPr>
              <w:t>項之規定。</w:t>
            </w:r>
            <w:r w:rsidRPr="005356E6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</w:tc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56E6" w:rsidRPr="005356E6" w:rsidRDefault="005356E6" w:rsidP="005356E6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BFBFBF"/>
                <w:szCs w:val="24"/>
              </w:rPr>
            </w:pPr>
          </w:p>
        </w:tc>
        <w:tc>
          <w:tcPr>
            <w:tcW w:w="4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56E6" w:rsidRPr="005356E6" w:rsidRDefault="005356E6" w:rsidP="005356E6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BFBFBF"/>
                <w:szCs w:val="24"/>
              </w:rPr>
            </w:pPr>
          </w:p>
        </w:tc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56E6" w:rsidRPr="005356E6" w:rsidRDefault="005356E6" w:rsidP="005356E6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BFBFBF"/>
                <w:szCs w:val="24"/>
              </w:rPr>
            </w:pPr>
          </w:p>
        </w:tc>
        <w:tc>
          <w:tcPr>
            <w:tcW w:w="4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56E6" w:rsidRPr="005356E6" w:rsidRDefault="005356E6" w:rsidP="005356E6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BFBFBF"/>
                <w:szCs w:val="24"/>
              </w:rPr>
            </w:pPr>
          </w:p>
        </w:tc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56E6" w:rsidRPr="005356E6" w:rsidRDefault="005356E6" w:rsidP="005356E6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BFBFBF"/>
                <w:szCs w:val="24"/>
              </w:rPr>
            </w:pPr>
          </w:p>
        </w:tc>
        <w:tc>
          <w:tcPr>
            <w:tcW w:w="6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56E6" w:rsidRPr="005356E6" w:rsidRDefault="005356E6" w:rsidP="005356E6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BFBFBF"/>
                <w:szCs w:val="24"/>
              </w:rPr>
            </w:pPr>
          </w:p>
        </w:tc>
        <w:tc>
          <w:tcPr>
            <w:tcW w:w="8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5356E6" w:rsidRPr="005356E6" w:rsidRDefault="005356E6" w:rsidP="005356E6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BFBFBF"/>
                <w:szCs w:val="24"/>
              </w:rPr>
            </w:pPr>
          </w:p>
        </w:tc>
      </w:tr>
      <w:tr w:rsidR="005356E6" w:rsidRPr="005356E6" w:rsidTr="00A5782F">
        <w:trPr>
          <w:trHeight w:val="651"/>
          <w:jc w:val="center"/>
        </w:trPr>
        <w:tc>
          <w:tcPr>
            <w:tcW w:w="1447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6E6" w:rsidRPr="005356E6" w:rsidRDefault="005356E6" w:rsidP="005356E6">
            <w:pPr>
              <w:spacing w:line="0" w:lineRule="atLeast"/>
              <w:ind w:leftChars="7" w:left="300" w:hangingChars="118" w:hanging="283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356E6">
              <w:rPr>
                <w:rFonts w:ascii="Times New Roman" w:eastAsia="標楷體" w:hAnsi="Times New Roman" w:cs="Times New Roman"/>
                <w:szCs w:val="24"/>
              </w:rPr>
              <w:t xml:space="preserve">2. </w:t>
            </w:r>
            <w:r w:rsidRPr="005356E6">
              <w:rPr>
                <w:rFonts w:ascii="Times New Roman" w:eastAsia="標楷體" w:hAnsi="Times New Roman" w:cs="Times New Roman"/>
                <w:szCs w:val="24"/>
              </w:rPr>
              <w:t>確定機關辦理採購前須完成簽核或報核之程序。</w:t>
            </w:r>
          </w:p>
        </w:tc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56E6" w:rsidRPr="005356E6" w:rsidRDefault="005356E6" w:rsidP="005356E6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BFBFBF"/>
                <w:szCs w:val="24"/>
              </w:rPr>
            </w:pPr>
          </w:p>
        </w:tc>
        <w:tc>
          <w:tcPr>
            <w:tcW w:w="4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56E6" w:rsidRPr="005356E6" w:rsidRDefault="005356E6" w:rsidP="005356E6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BFBFBF"/>
                <w:szCs w:val="24"/>
              </w:rPr>
            </w:pPr>
          </w:p>
        </w:tc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56E6" w:rsidRPr="005356E6" w:rsidRDefault="005356E6" w:rsidP="005356E6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BFBFBF"/>
                <w:szCs w:val="24"/>
              </w:rPr>
            </w:pPr>
          </w:p>
        </w:tc>
        <w:tc>
          <w:tcPr>
            <w:tcW w:w="4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56E6" w:rsidRPr="005356E6" w:rsidRDefault="005356E6" w:rsidP="005356E6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BFBFBF"/>
                <w:szCs w:val="24"/>
              </w:rPr>
            </w:pPr>
          </w:p>
        </w:tc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56E6" w:rsidRPr="005356E6" w:rsidRDefault="005356E6" w:rsidP="005356E6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BFBFBF"/>
                <w:szCs w:val="24"/>
              </w:rPr>
            </w:pPr>
          </w:p>
        </w:tc>
        <w:tc>
          <w:tcPr>
            <w:tcW w:w="6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56E6" w:rsidRPr="005356E6" w:rsidRDefault="005356E6" w:rsidP="005356E6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BFBFBF"/>
                <w:szCs w:val="24"/>
              </w:rPr>
            </w:pPr>
          </w:p>
        </w:tc>
        <w:tc>
          <w:tcPr>
            <w:tcW w:w="8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5356E6" w:rsidRPr="005356E6" w:rsidRDefault="005356E6" w:rsidP="005356E6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BFBFBF"/>
                <w:szCs w:val="24"/>
              </w:rPr>
            </w:pPr>
          </w:p>
        </w:tc>
      </w:tr>
      <w:tr w:rsidR="005356E6" w:rsidRPr="005356E6" w:rsidTr="00A5782F">
        <w:trPr>
          <w:trHeight w:val="247"/>
          <w:jc w:val="center"/>
        </w:trPr>
        <w:tc>
          <w:tcPr>
            <w:tcW w:w="5000" w:type="pct"/>
            <w:gridSpan w:val="8"/>
            <w:tcBorders>
              <w:top w:val="single" w:sz="8" w:space="0" w:color="auto"/>
              <w:bottom w:val="single" w:sz="8" w:space="0" w:color="auto"/>
            </w:tcBorders>
          </w:tcPr>
          <w:p w:rsidR="005356E6" w:rsidRPr="005356E6" w:rsidRDefault="005356E6" w:rsidP="005356E6">
            <w:pPr>
              <w:autoSpaceDE w:val="0"/>
              <w:autoSpaceDN w:val="0"/>
              <w:adjustRightInd w:val="0"/>
              <w:snapToGrid w:val="0"/>
              <w:spacing w:line="0" w:lineRule="atLeast"/>
              <w:ind w:leftChars="7" w:left="300" w:hangingChars="118" w:hanging="283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5356E6">
              <w:rPr>
                <w:rFonts w:ascii="Times New Roman" w:eastAsia="標楷體" w:hAnsi="Times New Roman" w:cs="Times New Roman"/>
                <w:color w:val="000000"/>
                <w:kern w:val="3"/>
                <w:szCs w:val="24"/>
              </w:rPr>
              <w:t>(</w:t>
            </w:r>
            <w:r w:rsidRPr="005356E6">
              <w:rPr>
                <w:rFonts w:ascii="Times New Roman" w:eastAsia="標楷體" w:hAnsi="Times New Roman" w:cs="Times New Roman"/>
                <w:color w:val="000000"/>
                <w:kern w:val="3"/>
                <w:szCs w:val="24"/>
              </w:rPr>
              <w:t>二</w:t>
            </w:r>
            <w:r w:rsidRPr="005356E6">
              <w:rPr>
                <w:rFonts w:ascii="Times New Roman" w:eastAsia="標楷體" w:hAnsi="Times New Roman" w:cs="Times New Roman"/>
                <w:color w:val="000000"/>
                <w:kern w:val="3"/>
                <w:szCs w:val="24"/>
              </w:rPr>
              <w:t>)</w:t>
            </w:r>
            <w:r w:rsidRPr="005356E6">
              <w:rPr>
                <w:rFonts w:ascii="Times New Roman" w:eastAsia="標楷體" w:hAnsi="Times New Roman" w:cs="Times New Roman"/>
                <w:color w:val="000000"/>
                <w:kern w:val="3"/>
                <w:szCs w:val="24"/>
              </w:rPr>
              <w:t>請購作業</w:t>
            </w:r>
          </w:p>
        </w:tc>
      </w:tr>
      <w:tr w:rsidR="005356E6" w:rsidRPr="005356E6" w:rsidTr="00A5782F">
        <w:trPr>
          <w:trHeight w:val="890"/>
          <w:jc w:val="center"/>
        </w:trPr>
        <w:tc>
          <w:tcPr>
            <w:tcW w:w="1447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6E6" w:rsidRPr="005356E6" w:rsidRDefault="005356E6" w:rsidP="005356E6">
            <w:pPr>
              <w:autoSpaceDE w:val="0"/>
              <w:autoSpaceDN w:val="0"/>
              <w:adjustRightInd w:val="0"/>
              <w:snapToGrid w:val="0"/>
              <w:spacing w:line="0" w:lineRule="atLeast"/>
              <w:ind w:leftChars="7" w:left="300" w:hangingChars="118" w:hanging="283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5356E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1.</w:t>
            </w:r>
            <w:r w:rsidRPr="005356E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配合計畫期程，依程序檢附相關文件。</w:t>
            </w:r>
            <w:r w:rsidRPr="005356E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56E6" w:rsidRPr="005356E6" w:rsidRDefault="005356E6" w:rsidP="005356E6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BFBFBF"/>
                <w:szCs w:val="24"/>
              </w:rPr>
            </w:pPr>
          </w:p>
        </w:tc>
        <w:tc>
          <w:tcPr>
            <w:tcW w:w="4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56E6" w:rsidRPr="005356E6" w:rsidRDefault="005356E6" w:rsidP="005356E6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BFBFBF"/>
                <w:szCs w:val="24"/>
              </w:rPr>
            </w:pPr>
          </w:p>
        </w:tc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56E6" w:rsidRPr="005356E6" w:rsidRDefault="005356E6" w:rsidP="005356E6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BFBFBF"/>
                <w:szCs w:val="24"/>
              </w:rPr>
            </w:pPr>
          </w:p>
        </w:tc>
        <w:tc>
          <w:tcPr>
            <w:tcW w:w="4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56E6" w:rsidRPr="005356E6" w:rsidRDefault="005356E6" w:rsidP="005356E6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BFBFBF"/>
                <w:szCs w:val="24"/>
              </w:rPr>
            </w:pPr>
          </w:p>
        </w:tc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56E6" w:rsidRPr="005356E6" w:rsidRDefault="005356E6" w:rsidP="005356E6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BFBFBF"/>
                <w:szCs w:val="24"/>
              </w:rPr>
            </w:pPr>
          </w:p>
        </w:tc>
        <w:tc>
          <w:tcPr>
            <w:tcW w:w="6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56E6" w:rsidRPr="005356E6" w:rsidRDefault="005356E6" w:rsidP="005356E6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BFBFBF"/>
                <w:szCs w:val="24"/>
              </w:rPr>
            </w:pPr>
          </w:p>
        </w:tc>
        <w:tc>
          <w:tcPr>
            <w:tcW w:w="8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5356E6" w:rsidRPr="005356E6" w:rsidRDefault="005356E6" w:rsidP="005356E6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BFBFBF"/>
                <w:szCs w:val="24"/>
              </w:rPr>
            </w:pPr>
          </w:p>
        </w:tc>
      </w:tr>
      <w:tr w:rsidR="005356E6" w:rsidRPr="005356E6" w:rsidTr="00A5782F">
        <w:trPr>
          <w:trHeight w:val="667"/>
          <w:jc w:val="center"/>
        </w:trPr>
        <w:tc>
          <w:tcPr>
            <w:tcW w:w="1447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6E6" w:rsidRPr="005356E6" w:rsidRDefault="005356E6" w:rsidP="005356E6">
            <w:pPr>
              <w:autoSpaceDE w:val="0"/>
              <w:autoSpaceDN w:val="0"/>
              <w:adjustRightInd w:val="0"/>
              <w:snapToGrid w:val="0"/>
              <w:spacing w:line="0" w:lineRule="atLeast"/>
              <w:ind w:leftChars="7" w:left="300" w:hangingChars="118" w:hanging="283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5356E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2.</w:t>
            </w:r>
            <w:r w:rsidRPr="005356E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限制性招標應附審查會議決議並敘</w:t>
            </w:r>
            <w:proofErr w:type="gramStart"/>
            <w:r w:rsidRPr="005356E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明理由簽准</w:t>
            </w:r>
            <w:proofErr w:type="gramEnd"/>
            <w:r w:rsidRPr="005356E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後，</w:t>
            </w:r>
            <w:proofErr w:type="gramStart"/>
            <w:r w:rsidRPr="005356E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併</w:t>
            </w:r>
            <w:proofErr w:type="gramEnd"/>
            <w:r w:rsidRPr="005356E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請購單提案辦理。</w:t>
            </w:r>
          </w:p>
        </w:tc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56E6" w:rsidRPr="005356E6" w:rsidRDefault="005356E6" w:rsidP="005356E6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BFBFBF"/>
                <w:szCs w:val="24"/>
              </w:rPr>
            </w:pPr>
          </w:p>
        </w:tc>
        <w:tc>
          <w:tcPr>
            <w:tcW w:w="4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56E6" w:rsidRPr="005356E6" w:rsidRDefault="005356E6" w:rsidP="005356E6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BFBFBF"/>
                <w:szCs w:val="24"/>
              </w:rPr>
            </w:pPr>
          </w:p>
        </w:tc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56E6" w:rsidRPr="005356E6" w:rsidRDefault="005356E6" w:rsidP="005356E6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BFBFBF"/>
                <w:szCs w:val="24"/>
              </w:rPr>
            </w:pPr>
          </w:p>
        </w:tc>
        <w:tc>
          <w:tcPr>
            <w:tcW w:w="4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56E6" w:rsidRPr="005356E6" w:rsidRDefault="005356E6" w:rsidP="005356E6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BFBFBF"/>
                <w:szCs w:val="24"/>
              </w:rPr>
            </w:pPr>
          </w:p>
        </w:tc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56E6" w:rsidRPr="005356E6" w:rsidRDefault="005356E6" w:rsidP="005356E6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BFBFBF"/>
                <w:szCs w:val="24"/>
              </w:rPr>
            </w:pPr>
          </w:p>
        </w:tc>
        <w:tc>
          <w:tcPr>
            <w:tcW w:w="6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56E6" w:rsidRPr="005356E6" w:rsidRDefault="005356E6" w:rsidP="005356E6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BFBFBF"/>
                <w:szCs w:val="24"/>
              </w:rPr>
            </w:pPr>
          </w:p>
        </w:tc>
        <w:tc>
          <w:tcPr>
            <w:tcW w:w="8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5356E6" w:rsidRPr="005356E6" w:rsidRDefault="005356E6" w:rsidP="005356E6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BFBFBF"/>
                <w:szCs w:val="24"/>
              </w:rPr>
            </w:pPr>
          </w:p>
        </w:tc>
      </w:tr>
      <w:tr w:rsidR="005356E6" w:rsidRPr="005356E6" w:rsidTr="00A5782F">
        <w:trPr>
          <w:trHeight w:val="406"/>
          <w:jc w:val="center"/>
        </w:trPr>
        <w:tc>
          <w:tcPr>
            <w:tcW w:w="1447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6E6" w:rsidRPr="005356E6" w:rsidRDefault="005356E6" w:rsidP="005356E6">
            <w:pPr>
              <w:autoSpaceDE w:val="0"/>
              <w:autoSpaceDN w:val="0"/>
              <w:adjustRightInd w:val="0"/>
              <w:snapToGrid w:val="0"/>
              <w:spacing w:line="0" w:lineRule="atLeast"/>
              <w:ind w:leftChars="7" w:left="300" w:hangingChars="118" w:hanging="283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5356E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3.</w:t>
            </w:r>
            <w:r w:rsidRPr="005356E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未違反科</w:t>
            </w:r>
            <w:proofErr w:type="gramStart"/>
            <w:r w:rsidRPr="005356E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研</w:t>
            </w:r>
            <w:proofErr w:type="gramEnd"/>
            <w:r w:rsidRPr="005356E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採購利益迴避條款。</w:t>
            </w:r>
          </w:p>
        </w:tc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56E6" w:rsidRPr="005356E6" w:rsidRDefault="005356E6" w:rsidP="005356E6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BFBFBF"/>
                <w:szCs w:val="24"/>
              </w:rPr>
            </w:pPr>
          </w:p>
        </w:tc>
        <w:tc>
          <w:tcPr>
            <w:tcW w:w="4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56E6" w:rsidRPr="005356E6" w:rsidRDefault="005356E6" w:rsidP="005356E6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BFBFBF"/>
                <w:szCs w:val="24"/>
              </w:rPr>
            </w:pPr>
          </w:p>
        </w:tc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56E6" w:rsidRPr="005356E6" w:rsidRDefault="005356E6" w:rsidP="005356E6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BFBFBF"/>
                <w:szCs w:val="24"/>
              </w:rPr>
            </w:pPr>
          </w:p>
        </w:tc>
        <w:tc>
          <w:tcPr>
            <w:tcW w:w="4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56E6" w:rsidRPr="005356E6" w:rsidRDefault="005356E6" w:rsidP="005356E6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BFBFBF"/>
                <w:szCs w:val="24"/>
              </w:rPr>
            </w:pPr>
          </w:p>
        </w:tc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56E6" w:rsidRPr="005356E6" w:rsidRDefault="005356E6" w:rsidP="005356E6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BFBFBF"/>
                <w:szCs w:val="24"/>
              </w:rPr>
            </w:pPr>
          </w:p>
        </w:tc>
        <w:tc>
          <w:tcPr>
            <w:tcW w:w="6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56E6" w:rsidRPr="005356E6" w:rsidRDefault="005356E6" w:rsidP="005356E6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BFBFBF"/>
                <w:szCs w:val="24"/>
              </w:rPr>
            </w:pPr>
          </w:p>
        </w:tc>
        <w:tc>
          <w:tcPr>
            <w:tcW w:w="8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5356E6" w:rsidRPr="005356E6" w:rsidRDefault="005356E6" w:rsidP="005356E6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BFBFBF"/>
                <w:szCs w:val="24"/>
              </w:rPr>
            </w:pPr>
          </w:p>
        </w:tc>
      </w:tr>
      <w:tr w:rsidR="005356E6" w:rsidRPr="005356E6" w:rsidTr="00A5782F">
        <w:trPr>
          <w:trHeight w:val="406"/>
          <w:jc w:val="center"/>
        </w:trPr>
        <w:tc>
          <w:tcPr>
            <w:tcW w:w="1447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6E6" w:rsidRPr="005356E6" w:rsidRDefault="005356E6" w:rsidP="005356E6">
            <w:pPr>
              <w:autoSpaceDE w:val="0"/>
              <w:autoSpaceDN w:val="0"/>
              <w:adjustRightInd w:val="0"/>
              <w:snapToGrid w:val="0"/>
              <w:spacing w:line="0" w:lineRule="atLeast"/>
              <w:ind w:leftChars="7" w:left="300" w:hangingChars="118" w:hanging="283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5356E6">
              <w:rPr>
                <w:rFonts w:ascii="Times New Roman" w:eastAsia="標楷體" w:hAnsi="Times New Roman" w:cs="Times New Roman"/>
                <w:kern w:val="0"/>
                <w:szCs w:val="24"/>
              </w:rPr>
              <w:t>4.</w:t>
            </w:r>
            <w:r w:rsidRPr="005356E6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新台幣</w:t>
            </w:r>
            <w:r w:rsidRPr="005356E6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100 </w:t>
            </w:r>
            <w:r w:rsidRPr="005356E6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萬以上訂有底價之採購，提出底價之預估金額及其分析</w:t>
            </w:r>
            <w:r w:rsidRPr="005356E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。</w:t>
            </w:r>
          </w:p>
        </w:tc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56E6" w:rsidRPr="005356E6" w:rsidRDefault="005356E6" w:rsidP="005356E6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BFBFBF"/>
                <w:szCs w:val="24"/>
              </w:rPr>
            </w:pPr>
          </w:p>
        </w:tc>
        <w:tc>
          <w:tcPr>
            <w:tcW w:w="4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56E6" w:rsidRPr="005356E6" w:rsidRDefault="005356E6" w:rsidP="005356E6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BFBFBF"/>
                <w:szCs w:val="24"/>
              </w:rPr>
            </w:pPr>
          </w:p>
        </w:tc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56E6" w:rsidRPr="005356E6" w:rsidRDefault="005356E6" w:rsidP="005356E6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BFBFBF"/>
                <w:szCs w:val="24"/>
              </w:rPr>
            </w:pPr>
          </w:p>
        </w:tc>
        <w:tc>
          <w:tcPr>
            <w:tcW w:w="4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56E6" w:rsidRPr="005356E6" w:rsidRDefault="005356E6" w:rsidP="005356E6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BFBFBF"/>
                <w:szCs w:val="24"/>
              </w:rPr>
            </w:pPr>
          </w:p>
        </w:tc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56E6" w:rsidRPr="005356E6" w:rsidRDefault="005356E6" w:rsidP="005356E6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BFBFBF"/>
                <w:szCs w:val="24"/>
              </w:rPr>
            </w:pPr>
          </w:p>
        </w:tc>
        <w:tc>
          <w:tcPr>
            <w:tcW w:w="6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56E6" w:rsidRPr="005356E6" w:rsidRDefault="005356E6" w:rsidP="005356E6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BFBFBF"/>
                <w:szCs w:val="24"/>
              </w:rPr>
            </w:pPr>
          </w:p>
        </w:tc>
        <w:tc>
          <w:tcPr>
            <w:tcW w:w="8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5356E6" w:rsidRPr="005356E6" w:rsidRDefault="005356E6" w:rsidP="005356E6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BFBFBF"/>
                <w:szCs w:val="24"/>
              </w:rPr>
            </w:pPr>
          </w:p>
        </w:tc>
      </w:tr>
      <w:tr w:rsidR="005356E6" w:rsidRPr="005356E6" w:rsidTr="00A5782F">
        <w:trPr>
          <w:trHeight w:val="309"/>
          <w:jc w:val="center"/>
        </w:trPr>
        <w:tc>
          <w:tcPr>
            <w:tcW w:w="5000" w:type="pct"/>
            <w:gridSpan w:val="8"/>
            <w:tcBorders>
              <w:top w:val="single" w:sz="8" w:space="0" w:color="auto"/>
              <w:bottom w:val="single" w:sz="8" w:space="0" w:color="auto"/>
            </w:tcBorders>
          </w:tcPr>
          <w:p w:rsidR="005356E6" w:rsidRPr="005356E6" w:rsidRDefault="005356E6" w:rsidP="005356E6">
            <w:pPr>
              <w:autoSpaceDE w:val="0"/>
              <w:autoSpaceDN w:val="0"/>
              <w:adjustRightInd w:val="0"/>
              <w:snapToGrid w:val="0"/>
              <w:spacing w:line="0" w:lineRule="atLeast"/>
              <w:ind w:left="480" w:hangingChars="200" w:hanging="48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5356E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(</w:t>
            </w:r>
            <w:r w:rsidRPr="005356E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三</w:t>
            </w:r>
            <w:r w:rsidRPr="005356E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)</w:t>
            </w:r>
            <w:r w:rsidRPr="005356E6">
              <w:rPr>
                <w:rFonts w:ascii="Times New Roman" w:eastAsia="標楷體" w:hAnsi="Times New Roman" w:cs="Times New Roman"/>
                <w:color w:val="000000"/>
                <w:kern w:val="3"/>
                <w:szCs w:val="24"/>
              </w:rPr>
              <w:t xml:space="preserve"> </w:t>
            </w:r>
            <w:r w:rsidRPr="005356E6">
              <w:rPr>
                <w:rFonts w:ascii="Times New Roman" w:eastAsia="標楷體" w:hAnsi="Times New Roman" w:cs="Times New Roman"/>
                <w:color w:val="000000"/>
                <w:kern w:val="3"/>
                <w:szCs w:val="24"/>
              </w:rPr>
              <w:t>協助招標作業</w:t>
            </w:r>
          </w:p>
        </w:tc>
      </w:tr>
      <w:tr w:rsidR="005356E6" w:rsidRPr="005356E6" w:rsidTr="00A5782F">
        <w:trPr>
          <w:trHeight w:val="962"/>
          <w:jc w:val="center"/>
        </w:trPr>
        <w:tc>
          <w:tcPr>
            <w:tcW w:w="1447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6E6" w:rsidRPr="005356E6" w:rsidRDefault="005356E6" w:rsidP="005356E6">
            <w:pPr>
              <w:spacing w:line="0" w:lineRule="atLeast"/>
              <w:ind w:leftChars="25" w:left="300" w:hangingChars="100" w:hanging="24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5356E6">
              <w:rPr>
                <w:rFonts w:ascii="Times New Roman" w:eastAsia="標楷體" w:hAnsi="Times New Roman" w:cs="Times New Roman"/>
                <w:kern w:val="0"/>
                <w:szCs w:val="24"/>
              </w:rPr>
              <w:lastRenderedPageBreak/>
              <w:t>1.</w:t>
            </w:r>
            <w:r w:rsidRPr="005356E6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協助訂定招標文件，無違反公平合理情形。</w:t>
            </w:r>
          </w:p>
        </w:tc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56E6" w:rsidRPr="005356E6" w:rsidRDefault="005356E6" w:rsidP="005356E6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BFBFBF"/>
                <w:szCs w:val="24"/>
              </w:rPr>
            </w:pPr>
          </w:p>
        </w:tc>
        <w:tc>
          <w:tcPr>
            <w:tcW w:w="4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56E6" w:rsidRPr="005356E6" w:rsidRDefault="005356E6" w:rsidP="005356E6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BFBFBF"/>
                <w:szCs w:val="24"/>
              </w:rPr>
            </w:pPr>
          </w:p>
        </w:tc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56E6" w:rsidRPr="005356E6" w:rsidRDefault="005356E6" w:rsidP="005356E6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BFBFBF"/>
                <w:szCs w:val="24"/>
              </w:rPr>
            </w:pPr>
          </w:p>
        </w:tc>
        <w:tc>
          <w:tcPr>
            <w:tcW w:w="4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56E6" w:rsidRPr="005356E6" w:rsidRDefault="005356E6" w:rsidP="005356E6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BFBFBF"/>
                <w:szCs w:val="24"/>
              </w:rPr>
            </w:pPr>
          </w:p>
        </w:tc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56E6" w:rsidRPr="005356E6" w:rsidRDefault="005356E6" w:rsidP="005356E6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BFBFBF"/>
                <w:szCs w:val="24"/>
              </w:rPr>
            </w:pPr>
          </w:p>
        </w:tc>
        <w:tc>
          <w:tcPr>
            <w:tcW w:w="6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56E6" w:rsidRPr="005356E6" w:rsidRDefault="005356E6" w:rsidP="005356E6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BFBFBF"/>
                <w:szCs w:val="24"/>
              </w:rPr>
            </w:pPr>
          </w:p>
        </w:tc>
        <w:tc>
          <w:tcPr>
            <w:tcW w:w="8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5356E6" w:rsidRPr="005356E6" w:rsidRDefault="005356E6" w:rsidP="005356E6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BFBFBF"/>
                <w:szCs w:val="24"/>
              </w:rPr>
            </w:pPr>
          </w:p>
        </w:tc>
      </w:tr>
      <w:tr w:rsidR="005356E6" w:rsidRPr="005356E6" w:rsidTr="00A5782F">
        <w:trPr>
          <w:trHeight w:val="962"/>
          <w:jc w:val="center"/>
        </w:trPr>
        <w:tc>
          <w:tcPr>
            <w:tcW w:w="1447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6E6" w:rsidRPr="005356E6" w:rsidRDefault="005356E6" w:rsidP="005356E6">
            <w:pPr>
              <w:autoSpaceDE w:val="0"/>
              <w:autoSpaceDN w:val="0"/>
              <w:adjustRightInd w:val="0"/>
              <w:snapToGrid w:val="0"/>
              <w:spacing w:line="0" w:lineRule="atLeast"/>
              <w:ind w:leftChars="25" w:left="355" w:hangingChars="123" w:hanging="295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5356E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2.</w:t>
            </w:r>
            <w:r w:rsidRPr="005356E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於訂定採購契約前，與供應廠商進行協商書面文件，應附巻備供查詢。</w:t>
            </w:r>
          </w:p>
        </w:tc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56E6" w:rsidRPr="005356E6" w:rsidRDefault="005356E6" w:rsidP="005356E6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BFBFBF"/>
                <w:szCs w:val="24"/>
              </w:rPr>
            </w:pPr>
          </w:p>
        </w:tc>
        <w:tc>
          <w:tcPr>
            <w:tcW w:w="4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56E6" w:rsidRPr="005356E6" w:rsidRDefault="005356E6" w:rsidP="005356E6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BFBFBF"/>
                <w:szCs w:val="24"/>
              </w:rPr>
            </w:pPr>
          </w:p>
        </w:tc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56E6" w:rsidRPr="005356E6" w:rsidRDefault="005356E6" w:rsidP="005356E6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BFBFBF"/>
                <w:szCs w:val="24"/>
              </w:rPr>
            </w:pPr>
          </w:p>
        </w:tc>
        <w:tc>
          <w:tcPr>
            <w:tcW w:w="4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56E6" w:rsidRPr="005356E6" w:rsidRDefault="005356E6" w:rsidP="005356E6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BFBFBF"/>
                <w:szCs w:val="24"/>
              </w:rPr>
            </w:pPr>
          </w:p>
        </w:tc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56E6" w:rsidRPr="005356E6" w:rsidRDefault="005356E6" w:rsidP="005356E6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BFBFBF"/>
                <w:szCs w:val="24"/>
              </w:rPr>
            </w:pPr>
          </w:p>
        </w:tc>
        <w:tc>
          <w:tcPr>
            <w:tcW w:w="6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56E6" w:rsidRPr="005356E6" w:rsidRDefault="005356E6" w:rsidP="005356E6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BFBFBF"/>
                <w:szCs w:val="24"/>
              </w:rPr>
            </w:pPr>
          </w:p>
        </w:tc>
        <w:tc>
          <w:tcPr>
            <w:tcW w:w="8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5356E6" w:rsidRPr="005356E6" w:rsidRDefault="005356E6" w:rsidP="005356E6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BFBFBF"/>
                <w:szCs w:val="24"/>
              </w:rPr>
            </w:pPr>
          </w:p>
        </w:tc>
      </w:tr>
      <w:tr w:rsidR="005356E6" w:rsidRPr="005356E6" w:rsidTr="00A5782F">
        <w:trPr>
          <w:trHeight w:val="962"/>
          <w:jc w:val="center"/>
        </w:trPr>
        <w:tc>
          <w:tcPr>
            <w:tcW w:w="1447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6E6" w:rsidRPr="005356E6" w:rsidRDefault="005356E6" w:rsidP="005356E6">
            <w:pPr>
              <w:autoSpaceDE w:val="0"/>
              <w:autoSpaceDN w:val="0"/>
              <w:adjustRightInd w:val="0"/>
              <w:snapToGrid w:val="0"/>
              <w:spacing w:line="0" w:lineRule="atLeast"/>
              <w:ind w:leftChars="25" w:left="355" w:hangingChars="123" w:hanging="295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5356E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3.</w:t>
            </w:r>
            <w:r w:rsidRPr="005356E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協助開標、審標、決標、廠商履約、</w:t>
            </w:r>
            <w:r w:rsidRPr="005356E6">
              <w:rPr>
                <w:rFonts w:ascii="Times New Roman" w:eastAsia="標楷體" w:hAnsi="Times New Roman" w:cs="Times New Roman"/>
                <w:kern w:val="0"/>
                <w:szCs w:val="24"/>
              </w:rPr>
              <w:t>驗收</w:t>
            </w:r>
            <w:r w:rsidRPr="005356E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，無不符合之情形。</w:t>
            </w:r>
          </w:p>
        </w:tc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56E6" w:rsidRPr="005356E6" w:rsidRDefault="005356E6" w:rsidP="005356E6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BFBFBF"/>
                <w:szCs w:val="24"/>
              </w:rPr>
            </w:pPr>
          </w:p>
        </w:tc>
        <w:tc>
          <w:tcPr>
            <w:tcW w:w="4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56E6" w:rsidRPr="005356E6" w:rsidRDefault="005356E6" w:rsidP="005356E6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BFBFBF"/>
                <w:szCs w:val="24"/>
              </w:rPr>
            </w:pPr>
          </w:p>
        </w:tc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56E6" w:rsidRPr="005356E6" w:rsidRDefault="005356E6" w:rsidP="005356E6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BFBFBF"/>
                <w:szCs w:val="24"/>
              </w:rPr>
            </w:pPr>
          </w:p>
        </w:tc>
        <w:tc>
          <w:tcPr>
            <w:tcW w:w="4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56E6" w:rsidRPr="005356E6" w:rsidRDefault="005356E6" w:rsidP="005356E6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BFBFBF"/>
                <w:szCs w:val="24"/>
              </w:rPr>
            </w:pPr>
          </w:p>
        </w:tc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56E6" w:rsidRPr="005356E6" w:rsidRDefault="005356E6" w:rsidP="005356E6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BFBFBF"/>
                <w:szCs w:val="24"/>
              </w:rPr>
            </w:pPr>
          </w:p>
        </w:tc>
        <w:tc>
          <w:tcPr>
            <w:tcW w:w="6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56E6" w:rsidRPr="005356E6" w:rsidRDefault="005356E6" w:rsidP="005356E6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BFBFBF"/>
                <w:szCs w:val="24"/>
              </w:rPr>
            </w:pPr>
          </w:p>
        </w:tc>
        <w:tc>
          <w:tcPr>
            <w:tcW w:w="8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5356E6" w:rsidRPr="005356E6" w:rsidRDefault="005356E6" w:rsidP="005356E6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BFBFBF"/>
                <w:szCs w:val="24"/>
              </w:rPr>
            </w:pPr>
          </w:p>
        </w:tc>
      </w:tr>
      <w:tr w:rsidR="005356E6" w:rsidRPr="005356E6" w:rsidTr="00A5782F">
        <w:trPr>
          <w:trHeight w:val="335"/>
          <w:jc w:val="center"/>
        </w:trPr>
        <w:tc>
          <w:tcPr>
            <w:tcW w:w="5000" w:type="pct"/>
            <w:gridSpan w:val="8"/>
            <w:tcBorders>
              <w:top w:val="single" w:sz="8" w:space="0" w:color="auto"/>
              <w:bottom w:val="single" w:sz="8" w:space="0" w:color="auto"/>
            </w:tcBorders>
          </w:tcPr>
          <w:p w:rsidR="005356E6" w:rsidRPr="005356E6" w:rsidRDefault="005356E6" w:rsidP="005356E6">
            <w:pPr>
              <w:autoSpaceDE w:val="0"/>
              <w:autoSpaceDN w:val="0"/>
              <w:adjustRightInd w:val="0"/>
              <w:snapToGrid w:val="0"/>
              <w:spacing w:line="0" w:lineRule="atLeast"/>
              <w:ind w:leftChars="7" w:left="312" w:hangingChars="123" w:hanging="295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5356E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(</w:t>
            </w:r>
            <w:r w:rsidRPr="005356E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四</w:t>
            </w:r>
            <w:r w:rsidRPr="005356E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)</w:t>
            </w:r>
            <w:r w:rsidRPr="005356E6">
              <w:rPr>
                <w:rFonts w:ascii="Times New Roman" w:eastAsia="標楷體" w:hAnsi="Times New Roman" w:cs="Times New Roman"/>
                <w:color w:val="000000"/>
                <w:kern w:val="3"/>
                <w:szCs w:val="24"/>
              </w:rPr>
              <w:t xml:space="preserve"> </w:t>
            </w:r>
            <w:r w:rsidRPr="005356E6">
              <w:rPr>
                <w:rFonts w:ascii="Times New Roman" w:eastAsia="標楷體" w:hAnsi="Times New Roman" w:cs="Times New Roman"/>
                <w:color w:val="000000"/>
                <w:kern w:val="3"/>
                <w:szCs w:val="24"/>
              </w:rPr>
              <w:t>履約階段作業</w:t>
            </w:r>
          </w:p>
        </w:tc>
      </w:tr>
      <w:tr w:rsidR="005356E6" w:rsidRPr="005356E6" w:rsidTr="00A5782F">
        <w:trPr>
          <w:trHeight w:val="824"/>
          <w:jc w:val="center"/>
        </w:trPr>
        <w:tc>
          <w:tcPr>
            <w:tcW w:w="1447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6E6" w:rsidRPr="005356E6" w:rsidRDefault="005356E6" w:rsidP="005356E6">
            <w:pPr>
              <w:autoSpaceDE w:val="0"/>
              <w:autoSpaceDN w:val="0"/>
              <w:adjustRightInd w:val="0"/>
              <w:snapToGrid w:val="0"/>
              <w:spacing w:line="0" w:lineRule="atLeast"/>
              <w:ind w:leftChars="7" w:left="300" w:hangingChars="118" w:hanging="283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5356E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1.</w:t>
            </w:r>
            <w:r w:rsidRPr="005356E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確認履約結果與契約、圖說或貨樣相符，並掌握履約進度及交貨品質。</w:t>
            </w:r>
          </w:p>
        </w:tc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56E6" w:rsidRPr="005356E6" w:rsidRDefault="005356E6" w:rsidP="005356E6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BFBFBF"/>
                <w:szCs w:val="24"/>
              </w:rPr>
            </w:pPr>
          </w:p>
        </w:tc>
        <w:tc>
          <w:tcPr>
            <w:tcW w:w="4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56E6" w:rsidRPr="005356E6" w:rsidRDefault="005356E6" w:rsidP="005356E6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BFBFBF"/>
                <w:szCs w:val="24"/>
              </w:rPr>
            </w:pPr>
          </w:p>
        </w:tc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56E6" w:rsidRPr="005356E6" w:rsidRDefault="005356E6" w:rsidP="005356E6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BFBFBF"/>
                <w:szCs w:val="24"/>
              </w:rPr>
            </w:pPr>
          </w:p>
        </w:tc>
        <w:tc>
          <w:tcPr>
            <w:tcW w:w="4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56E6" w:rsidRPr="005356E6" w:rsidRDefault="005356E6" w:rsidP="005356E6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BFBFBF"/>
                <w:szCs w:val="24"/>
              </w:rPr>
            </w:pPr>
          </w:p>
        </w:tc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56E6" w:rsidRPr="005356E6" w:rsidRDefault="005356E6" w:rsidP="005356E6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BFBFBF"/>
                <w:szCs w:val="24"/>
              </w:rPr>
            </w:pPr>
          </w:p>
        </w:tc>
        <w:tc>
          <w:tcPr>
            <w:tcW w:w="6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56E6" w:rsidRPr="005356E6" w:rsidRDefault="005356E6" w:rsidP="005356E6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BFBFBF"/>
                <w:szCs w:val="24"/>
              </w:rPr>
            </w:pPr>
          </w:p>
        </w:tc>
        <w:tc>
          <w:tcPr>
            <w:tcW w:w="8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5356E6" w:rsidRPr="005356E6" w:rsidRDefault="005356E6" w:rsidP="005356E6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BFBFBF"/>
                <w:szCs w:val="24"/>
              </w:rPr>
            </w:pPr>
          </w:p>
        </w:tc>
      </w:tr>
      <w:tr w:rsidR="005356E6" w:rsidRPr="005356E6" w:rsidTr="00A5782F">
        <w:trPr>
          <w:trHeight w:val="824"/>
          <w:jc w:val="center"/>
        </w:trPr>
        <w:tc>
          <w:tcPr>
            <w:tcW w:w="1447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6E6" w:rsidRPr="005356E6" w:rsidRDefault="005356E6" w:rsidP="005356E6">
            <w:pPr>
              <w:autoSpaceDE w:val="0"/>
              <w:autoSpaceDN w:val="0"/>
              <w:adjustRightInd w:val="0"/>
              <w:snapToGrid w:val="0"/>
              <w:spacing w:line="0" w:lineRule="atLeast"/>
              <w:ind w:leftChars="7" w:left="300" w:hangingChars="118" w:hanging="283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5356E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2.</w:t>
            </w:r>
            <w:r w:rsidRPr="005356E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履約管理以傳真書面審核或實地測試、檢驗等方式為之。</w:t>
            </w:r>
          </w:p>
        </w:tc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56E6" w:rsidRPr="005356E6" w:rsidRDefault="005356E6" w:rsidP="005356E6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BFBFBF"/>
                <w:szCs w:val="24"/>
              </w:rPr>
            </w:pPr>
          </w:p>
        </w:tc>
        <w:tc>
          <w:tcPr>
            <w:tcW w:w="4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56E6" w:rsidRPr="005356E6" w:rsidRDefault="005356E6" w:rsidP="005356E6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BFBFBF"/>
                <w:szCs w:val="24"/>
              </w:rPr>
            </w:pPr>
          </w:p>
        </w:tc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56E6" w:rsidRPr="005356E6" w:rsidRDefault="005356E6" w:rsidP="005356E6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BFBFBF"/>
                <w:szCs w:val="24"/>
              </w:rPr>
            </w:pPr>
          </w:p>
        </w:tc>
        <w:tc>
          <w:tcPr>
            <w:tcW w:w="4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56E6" w:rsidRPr="005356E6" w:rsidRDefault="005356E6" w:rsidP="005356E6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BFBFBF"/>
                <w:szCs w:val="24"/>
              </w:rPr>
            </w:pPr>
          </w:p>
        </w:tc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56E6" w:rsidRPr="005356E6" w:rsidRDefault="005356E6" w:rsidP="005356E6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BFBFBF"/>
                <w:szCs w:val="24"/>
              </w:rPr>
            </w:pPr>
          </w:p>
        </w:tc>
        <w:tc>
          <w:tcPr>
            <w:tcW w:w="6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56E6" w:rsidRPr="005356E6" w:rsidRDefault="005356E6" w:rsidP="005356E6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BFBFBF"/>
                <w:szCs w:val="24"/>
              </w:rPr>
            </w:pPr>
          </w:p>
        </w:tc>
        <w:tc>
          <w:tcPr>
            <w:tcW w:w="8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5356E6" w:rsidRPr="005356E6" w:rsidRDefault="005356E6" w:rsidP="005356E6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BFBFBF"/>
                <w:szCs w:val="24"/>
              </w:rPr>
            </w:pPr>
          </w:p>
        </w:tc>
      </w:tr>
      <w:tr w:rsidR="005356E6" w:rsidRPr="005356E6" w:rsidTr="00A5782F">
        <w:trPr>
          <w:trHeight w:val="746"/>
          <w:jc w:val="center"/>
        </w:trPr>
        <w:tc>
          <w:tcPr>
            <w:tcW w:w="1447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6E6" w:rsidRPr="005356E6" w:rsidRDefault="005356E6" w:rsidP="005356E6">
            <w:pPr>
              <w:spacing w:line="360" w:lineRule="exact"/>
              <w:ind w:leftChars="7" w:left="300" w:hangingChars="118" w:hanging="283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356E6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5356E6">
              <w:rPr>
                <w:rFonts w:ascii="標楷體" w:eastAsia="標楷體" w:hAnsi="標楷體" w:cs="Times New Roman"/>
                <w:szCs w:val="24"/>
              </w:rPr>
              <w:t>.</w:t>
            </w:r>
            <w:r w:rsidRPr="005356E6">
              <w:rPr>
                <w:rFonts w:ascii="Times New Roman" w:eastAsia="標楷體" w:hAnsi="Times New Roman" w:cs="Times New Roman" w:hint="eastAsia"/>
                <w:szCs w:val="24"/>
              </w:rPr>
              <w:t>確</w:t>
            </w:r>
            <w:r w:rsidRPr="005356E6">
              <w:rPr>
                <w:rFonts w:ascii="Times New Roman" w:eastAsia="標楷體" w:hAnsi="Times New Roman" w:cs="Times New Roman"/>
                <w:szCs w:val="24"/>
              </w:rPr>
              <w:t>認廠商依期限履約；廠商逾履約期限者，依契約約定計算逾期違約金</w:t>
            </w:r>
            <w:r w:rsidRPr="005356E6">
              <w:rPr>
                <w:rFonts w:ascii="Times New Roman" w:eastAsia="標楷體" w:hAnsi="Times New Roman" w:cs="Times New Roman" w:hint="eastAsia"/>
                <w:szCs w:val="24"/>
              </w:rPr>
              <w:t>；未履約之項目，扣減契約價金。</w:t>
            </w:r>
          </w:p>
        </w:tc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56E6" w:rsidRPr="005356E6" w:rsidRDefault="005356E6" w:rsidP="005356E6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BFBFBF"/>
                <w:szCs w:val="24"/>
              </w:rPr>
            </w:pPr>
          </w:p>
        </w:tc>
        <w:tc>
          <w:tcPr>
            <w:tcW w:w="4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56E6" w:rsidRPr="005356E6" w:rsidRDefault="005356E6" w:rsidP="005356E6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BFBFBF"/>
                <w:szCs w:val="24"/>
              </w:rPr>
            </w:pPr>
          </w:p>
        </w:tc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56E6" w:rsidRPr="005356E6" w:rsidRDefault="005356E6" w:rsidP="005356E6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BFBFBF"/>
                <w:szCs w:val="24"/>
              </w:rPr>
            </w:pPr>
          </w:p>
        </w:tc>
        <w:tc>
          <w:tcPr>
            <w:tcW w:w="4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56E6" w:rsidRPr="005356E6" w:rsidRDefault="005356E6" w:rsidP="005356E6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BFBFBF"/>
                <w:szCs w:val="24"/>
              </w:rPr>
            </w:pPr>
          </w:p>
        </w:tc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56E6" w:rsidRPr="005356E6" w:rsidRDefault="005356E6" w:rsidP="005356E6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BFBFBF"/>
                <w:szCs w:val="24"/>
              </w:rPr>
            </w:pPr>
          </w:p>
        </w:tc>
        <w:tc>
          <w:tcPr>
            <w:tcW w:w="6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56E6" w:rsidRPr="005356E6" w:rsidRDefault="005356E6" w:rsidP="005356E6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BFBFBF"/>
                <w:szCs w:val="24"/>
              </w:rPr>
            </w:pPr>
          </w:p>
        </w:tc>
        <w:tc>
          <w:tcPr>
            <w:tcW w:w="8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5356E6" w:rsidRPr="005356E6" w:rsidRDefault="005356E6" w:rsidP="005356E6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BFBFBF"/>
                <w:szCs w:val="24"/>
              </w:rPr>
            </w:pPr>
          </w:p>
        </w:tc>
      </w:tr>
      <w:tr w:rsidR="005356E6" w:rsidRPr="005356E6" w:rsidTr="00A5782F">
        <w:trPr>
          <w:trHeight w:val="746"/>
          <w:jc w:val="center"/>
        </w:trPr>
        <w:tc>
          <w:tcPr>
            <w:tcW w:w="1447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6E6" w:rsidRPr="005356E6" w:rsidRDefault="005356E6" w:rsidP="005356E6">
            <w:pPr>
              <w:ind w:leftChars="7" w:left="300" w:hangingChars="118" w:hanging="283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356E6">
              <w:rPr>
                <w:rFonts w:ascii="Times New Roman" w:eastAsia="標楷體" w:hAnsi="Times New Roman" w:cs="Times New Roman"/>
                <w:kern w:val="0"/>
                <w:szCs w:val="24"/>
              </w:rPr>
              <w:t>4.</w:t>
            </w:r>
            <w:r w:rsidRPr="005356E6">
              <w:rPr>
                <w:rFonts w:ascii="Times New Roman" w:eastAsia="標楷體" w:hAnsi="Times New Roman" w:cs="Times New Roman"/>
                <w:kern w:val="0"/>
                <w:szCs w:val="24"/>
              </w:rPr>
              <w:t>契約變更書面文件經雙方同意。</w:t>
            </w:r>
          </w:p>
        </w:tc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56E6" w:rsidRPr="005356E6" w:rsidRDefault="005356E6" w:rsidP="005356E6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BFBFBF"/>
                <w:szCs w:val="24"/>
              </w:rPr>
            </w:pPr>
          </w:p>
        </w:tc>
        <w:tc>
          <w:tcPr>
            <w:tcW w:w="4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56E6" w:rsidRPr="005356E6" w:rsidRDefault="005356E6" w:rsidP="005356E6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BFBFBF"/>
                <w:szCs w:val="24"/>
              </w:rPr>
            </w:pPr>
          </w:p>
        </w:tc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56E6" w:rsidRPr="005356E6" w:rsidRDefault="005356E6" w:rsidP="005356E6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BFBFBF"/>
                <w:szCs w:val="24"/>
              </w:rPr>
            </w:pPr>
          </w:p>
        </w:tc>
        <w:tc>
          <w:tcPr>
            <w:tcW w:w="4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56E6" w:rsidRPr="005356E6" w:rsidRDefault="005356E6" w:rsidP="005356E6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BFBFBF"/>
                <w:szCs w:val="24"/>
              </w:rPr>
            </w:pPr>
          </w:p>
        </w:tc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56E6" w:rsidRPr="005356E6" w:rsidRDefault="005356E6" w:rsidP="005356E6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BFBFBF"/>
                <w:szCs w:val="24"/>
              </w:rPr>
            </w:pPr>
          </w:p>
        </w:tc>
        <w:tc>
          <w:tcPr>
            <w:tcW w:w="6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56E6" w:rsidRPr="005356E6" w:rsidRDefault="005356E6" w:rsidP="005356E6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BFBFBF"/>
                <w:szCs w:val="24"/>
              </w:rPr>
            </w:pPr>
          </w:p>
        </w:tc>
        <w:tc>
          <w:tcPr>
            <w:tcW w:w="8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5356E6" w:rsidRPr="005356E6" w:rsidRDefault="005356E6" w:rsidP="005356E6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BFBFBF"/>
                <w:szCs w:val="24"/>
              </w:rPr>
            </w:pPr>
          </w:p>
        </w:tc>
      </w:tr>
      <w:tr w:rsidR="005356E6" w:rsidRPr="005356E6" w:rsidTr="00A5782F">
        <w:trPr>
          <w:trHeight w:val="261"/>
          <w:jc w:val="center"/>
        </w:trPr>
        <w:tc>
          <w:tcPr>
            <w:tcW w:w="5000" w:type="pct"/>
            <w:gridSpan w:val="8"/>
            <w:tcBorders>
              <w:top w:val="single" w:sz="8" w:space="0" w:color="auto"/>
              <w:bottom w:val="single" w:sz="8" w:space="0" w:color="auto"/>
            </w:tcBorders>
          </w:tcPr>
          <w:p w:rsidR="005356E6" w:rsidRPr="005356E6" w:rsidRDefault="005356E6" w:rsidP="005356E6">
            <w:pPr>
              <w:autoSpaceDE w:val="0"/>
              <w:autoSpaceDN w:val="0"/>
              <w:adjustRightInd w:val="0"/>
              <w:snapToGrid w:val="0"/>
              <w:spacing w:line="0" w:lineRule="atLeast"/>
              <w:ind w:left="480" w:hangingChars="200" w:hanging="48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356E6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Pr="005356E6">
              <w:rPr>
                <w:rFonts w:ascii="Times New Roman" w:eastAsia="標楷體" w:hAnsi="Times New Roman" w:cs="Times New Roman"/>
                <w:kern w:val="0"/>
                <w:szCs w:val="24"/>
              </w:rPr>
              <w:t>五</w:t>
            </w:r>
            <w:r w:rsidRPr="005356E6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  <w:r w:rsidRPr="005356E6">
              <w:rPr>
                <w:rFonts w:ascii="Times New Roman" w:eastAsia="標楷體" w:hAnsi="Times New Roman" w:cs="Times New Roman"/>
                <w:color w:val="000000"/>
                <w:kern w:val="3"/>
                <w:szCs w:val="24"/>
              </w:rPr>
              <w:t xml:space="preserve"> </w:t>
            </w:r>
            <w:r w:rsidRPr="005356E6">
              <w:rPr>
                <w:rFonts w:ascii="Times New Roman" w:eastAsia="標楷體" w:hAnsi="Times New Roman" w:cs="Times New Roman"/>
                <w:color w:val="000000"/>
                <w:kern w:val="3"/>
                <w:szCs w:val="24"/>
              </w:rPr>
              <w:t>交貨及驗收</w:t>
            </w:r>
          </w:p>
        </w:tc>
      </w:tr>
      <w:tr w:rsidR="005356E6" w:rsidRPr="005356E6" w:rsidTr="00A5782F">
        <w:trPr>
          <w:trHeight w:val="556"/>
          <w:jc w:val="center"/>
        </w:trPr>
        <w:tc>
          <w:tcPr>
            <w:tcW w:w="1447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6E6" w:rsidRPr="005356E6" w:rsidRDefault="005356E6" w:rsidP="005356E6">
            <w:pPr>
              <w:autoSpaceDE w:val="0"/>
              <w:autoSpaceDN w:val="0"/>
              <w:adjustRightInd w:val="0"/>
              <w:snapToGrid w:val="0"/>
              <w:spacing w:line="0" w:lineRule="atLeast"/>
              <w:ind w:leftChars="7" w:left="300" w:hangingChars="118" w:hanging="283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356E6">
              <w:rPr>
                <w:rFonts w:ascii="Times New Roman" w:eastAsia="標楷體" w:hAnsi="Times New Roman" w:cs="Times New Roman"/>
                <w:kern w:val="0"/>
                <w:szCs w:val="24"/>
              </w:rPr>
              <w:t>1.</w:t>
            </w:r>
            <w:r w:rsidRPr="005356E6">
              <w:rPr>
                <w:rFonts w:ascii="Times New Roman" w:eastAsia="標楷體" w:hAnsi="Times New Roman" w:cs="Times New Roman"/>
                <w:kern w:val="0"/>
                <w:szCs w:val="24"/>
              </w:rPr>
              <w:t>驗收應有書面紀錄。</w:t>
            </w:r>
          </w:p>
        </w:tc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56E6" w:rsidRPr="005356E6" w:rsidRDefault="005356E6" w:rsidP="005356E6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BFBFBF"/>
                <w:szCs w:val="24"/>
              </w:rPr>
            </w:pPr>
          </w:p>
        </w:tc>
        <w:tc>
          <w:tcPr>
            <w:tcW w:w="4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56E6" w:rsidRPr="005356E6" w:rsidRDefault="005356E6" w:rsidP="005356E6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BFBFBF"/>
                <w:szCs w:val="24"/>
              </w:rPr>
            </w:pPr>
          </w:p>
        </w:tc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56E6" w:rsidRPr="005356E6" w:rsidRDefault="005356E6" w:rsidP="005356E6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BFBFBF"/>
                <w:szCs w:val="24"/>
              </w:rPr>
            </w:pPr>
          </w:p>
        </w:tc>
        <w:tc>
          <w:tcPr>
            <w:tcW w:w="4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56E6" w:rsidRPr="005356E6" w:rsidRDefault="005356E6" w:rsidP="005356E6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BFBFBF"/>
                <w:szCs w:val="24"/>
              </w:rPr>
            </w:pPr>
          </w:p>
        </w:tc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56E6" w:rsidRPr="005356E6" w:rsidRDefault="005356E6" w:rsidP="005356E6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BFBFBF"/>
                <w:szCs w:val="24"/>
              </w:rPr>
            </w:pPr>
          </w:p>
        </w:tc>
        <w:tc>
          <w:tcPr>
            <w:tcW w:w="6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56E6" w:rsidRPr="005356E6" w:rsidRDefault="005356E6" w:rsidP="005356E6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BFBFBF"/>
                <w:szCs w:val="24"/>
              </w:rPr>
            </w:pPr>
          </w:p>
        </w:tc>
        <w:tc>
          <w:tcPr>
            <w:tcW w:w="8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5356E6" w:rsidRPr="005356E6" w:rsidRDefault="005356E6" w:rsidP="005356E6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BFBFBF"/>
                <w:szCs w:val="24"/>
              </w:rPr>
            </w:pPr>
          </w:p>
        </w:tc>
      </w:tr>
      <w:tr w:rsidR="005356E6" w:rsidRPr="005356E6" w:rsidTr="00A5782F">
        <w:trPr>
          <w:trHeight w:val="689"/>
          <w:jc w:val="center"/>
        </w:trPr>
        <w:tc>
          <w:tcPr>
            <w:tcW w:w="1447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6E6" w:rsidRPr="005356E6" w:rsidRDefault="005356E6" w:rsidP="005356E6">
            <w:pPr>
              <w:autoSpaceDE w:val="0"/>
              <w:autoSpaceDN w:val="0"/>
              <w:adjustRightInd w:val="0"/>
              <w:snapToGrid w:val="0"/>
              <w:spacing w:line="0" w:lineRule="atLeast"/>
              <w:ind w:leftChars="7" w:left="300" w:hangingChars="118" w:hanging="283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5356E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2.</w:t>
            </w:r>
            <w:r w:rsidRPr="005356E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驗收合格後依本院財產管理登記列帳。</w:t>
            </w:r>
          </w:p>
        </w:tc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56E6" w:rsidRPr="005356E6" w:rsidRDefault="005356E6" w:rsidP="005356E6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BFBFBF"/>
                <w:szCs w:val="24"/>
              </w:rPr>
            </w:pPr>
          </w:p>
        </w:tc>
        <w:tc>
          <w:tcPr>
            <w:tcW w:w="4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56E6" w:rsidRPr="005356E6" w:rsidRDefault="005356E6" w:rsidP="005356E6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BFBFBF"/>
                <w:szCs w:val="24"/>
              </w:rPr>
            </w:pPr>
          </w:p>
        </w:tc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56E6" w:rsidRPr="005356E6" w:rsidRDefault="005356E6" w:rsidP="005356E6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BFBFBF"/>
                <w:szCs w:val="24"/>
              </w:rPr>
            </w:pPr>
          </w:p>
        </w:tc>
        <w:tc>
          <w:tcPr>
            <w:tcW w:w="4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56E6" w:rsidRPr="005356E6" w:rsidRDefault="005356E6" w:rsidP="005356E6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BFBFBF"/>
                <w:szCs w:val="24"/>
              </w:rPr>
            </w:pPr>
          </w:p>
        </w:tc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56E6" w:rsidRPr="005356E6" w:rsidRDefault="005356E6" w:rsidP="005356E6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BFBFBF"/>
                <w:szCs w:val="24"/>
              </w:rPr>
            </w:pPr>
          </w:p>
        </w:tc>
        <w:tc>
          <w:tcPr>
            <w:tcW w:w="6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56E6" w:rsidRPr="005356E6" w:rsidRDefault="005356E6" w:rsidP="005356E6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BFBFBF"/>
                <w:szCs w:val="24"/>
              </w:rPr>
            </w:pPr>
          </w:p>
        </w:tc>
        <w:tc>
          <w:tcPr>
            <w:tcW w:w="8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5356E6" w:rsidRPr="005356E6" w:rsidRDefault="005356E6" w:rsidP="005356E6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BFBFBF"/>
                <w:szCs w:val="24"/>
              </w:rPr>
            </w:pPr>
          </w:p>
        </w:tc>
      </w:tr>
      <w:tr w:rsidR="005356E6" w:rsidRPr="005356E6" w:rsidTr="00A5782F">
        <w:trPr>
          <w:trHeight w:val="231"/>
          <w:jc w:val="center"/>
        </w:trPr>
        <w:tc>
          <w:tcPr>
            <w:tcW w:w="5000" w:type="pct"/>
            <w:gridSpan w:val="8"/>
            <w:tcBorders>
              <w:top w:val="single" w:sz="8" w:space="0" w:color="auto"/>
              <w:bottom w:val="single" w:sz="8" w:space="0" w:color="auto"/>
            </w:tcBorders>
          </w:tcPr>
          <w:p w:rsidR="005356E6" w:rsidRPr="005356E6" w:rsidRDefault="005356E6" w:rsidP="005356E6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BFBFBF"/>
                <w:szCs w:val="24"/>
              </w:rPr>
            </w:pPr>
            <w:r w:rsidRPr="005356E6">
              <w:rPr>
                <w:rFonts w:ascii="Times New Roman" w:eastAsia="標楷體" w:hAnsi="Times New Roman" w:cs="Times New Roman"/>
                <w:color w:val="000000"/>
                <w:szCs w:val="24"/>
              </w:rPr>
              <w:t>(</w:t>
            </w:r>
            <w:r w:rsidRPr="005356E6">
              <w:rPr>
                <w:rFonts w:ascii="Times New Roman" w:eastAsia="標楷體" w:hAnsi="Times New Roman" w:cs="Times New Roman"/>
                <w:color w:val="000000"/>
                <w:szCs w:val="24"/>
              </w:rPr>
              <w:t>六</w:t>
            </w:r>
            <w:r w:rsidRPr="005356E6">
              <w:rPr>
                <w:rFonts w:ascii="Times New Roman" w:eastAsia="標楷體" w:hAnsi="Times New Roman" w:cs="Times New Roman"/>
                <w:color w:val="000000"/>
                <w:szCs w:val="24"/>
              </w:rPr>
              <w:t>)</w:t>
            </w:r>
            <w:r w:rsidRPr="005356E6">
              <w:rPr>
                <w:rFonts w:ascii="Times New Roman" w:eastAsia="標楷體" w:hAnsi="Times New Roman" w:cs="Times New Roman"/>
                <w:color w:val="000000"/>
                <w:szCs w:val="24"/>
              </w:rPr>
              <w:t>其他</w:t>
            </w:r>
          </w:p>
        </w:tc>
      </w:tr>
      <w:tr w:rsidR="005356E6" w:rsidRPr="005356E6" w:rsidTr="00A5782F">
        <w:trPr>
          <w:trHeight w:val="1172"/>
          <w:jc w:val="center"/>
        </w:trPr>
        <w:tc>
          <w:tcPr>
            <w:tcW w:w="1447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6E6" w:rsidRPr="005356E6" w:rsidRDefault="005356E6" w:rsidP="005356E6">
            <w:pPr>
              <w:autoSpaceDE w:val="0"/>
              <w:autoSpaceDN w:val="0"/>
              <w:adjustRightInd w:val="0"/>
              <w:snapToGrid w:val="0"/>
              <w:spacing w:line="0" w:lineRule="atLeast"/>
              <w:ind w:leftChars="7" w:left="300" w:hangingChars="118" w:hanging="283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5356E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1.</w:t>
            </w:r>
            <w:r w:rsidRPr="005356E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新臺幣</w:t>
            </w:r>
            <w:proofErr w:type="gramStart"/>
            <w:r w:rsidRPr="005356E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一</w:t>
            </w:r>
            <w:proofErr w:type="gramEnd"/>
            <w:r w:rsidRPr="005356E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百萬元以上者設備，製作使用狀況書面紀錄。</w:t>
            </w:r>
            <w:r w:rsidRPr="005356E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56E6" w:rsidRPr="005356E6" w:rsidRDefault="005356E6" w:rsidP="005356E6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BFBFBF"/>
                <w:szCs w:val="24"/>
              </w:rPr>
            </w:pPr>
          </w:p>
        </w:tc>
        <w:tc>
          <w:tcPr>
            <w:tcW w:w="4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56E6" w:rsidRPr="005356E6" w:rsidRDefault="005356E6" w:rsidP="005356E6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BFBFBF"/>
                <w:szCs w:val="24"/>
              </w:rPr>
            </w:pPr>
          </w:p>
        </w:tc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56E6" w:rsidRPr="005356E6" w:rsidRDefault="005356E6" w:rsidP="005356E6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BFBFBF"/>
                <w:szCs w:val="24"/>
              </w:rPr>
            </w:pPr>
          </w:p>
        </w:tc>
        <w:tc>
          <w:tcPr>
            <w:tcW w:w="4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56E6" w:rsidRPr="005356E6" w:rsidRDefault="005356E6" w:rsidP="005356E6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BFBFBF"/>
                <w:szCs w:val="24"/>
              </w:rPr>
            </w:pPr>
          </w:p>
        </w:tc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56E6" w:rsidRPr="005356E6" w:rsidRDefault="005356E6" w:rsidP="005356E6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BFBFBF"/>
                <w:szCs w:val="24"/>
              </w:rPr>
            </w:pPr>
          </w:p>
        </w:tc>
        <w:tc>
          <w:tcPr>
            <w:tcW w:w="6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56E6" w:rsidRPr="005356E6" w:rsidRDefault="005356E6" w:rsidP="005356E6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BFBFBF"/>
                <w:szCs w:val="24"/>
              </w:rPr>
            </w:pPr>
          </w:p>
        </w:tc>
        <w:tc>
          <w:tcPr>
            <w:tcW w:w="8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5356E6" w:rsidRPr="005356E6" w:rsidRDefault="005356E6" w:rsidP="005356E6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BFBFBF"/>
                <w:szCs w:val="24"/>
              </w:rPr>
            </w:pPr>
          </w:p>
        </w:tc>
      </w:tr>
      <w:tr w:rsidR="005356E6" w:rsidRPr="005356E6" w:rsidTr="00A5782F">
        <w:trPr>
          <w:trHeight w:val="1351"/>
          <w:jc w:val="center"/>
        </w:trPr>
        <w:tc>
          <w:tcPr>
            <w:tcW w:w="1447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6E6" w:rsidRPr="005356E6" w:rsidRDefault="005356E6" w:rsidP="005356E6">
            <w:pPr>
              <w:spacing w:line="360" w:lineRule="exact"/>
              <w:ind w:leftChars="7" w:left="300" w:hangingChars="118" w:hanging="283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356E6">
              <w:rPr>
                <w:rFonts w:ascii="Times New Roman" w:eastAsia="標楷體" w:hAnsi="Times New Roman" w:cs="Times New Roman"/>
                <w:szCs w:val="24"/>
              </w:rPr>
              <w:lastRenderedPageBreak/>
              <w:t>2.</w:t>
            </w:r>
            <w:r w:rsidRPr="005356E6">
              <w:rPr>
                <w:rFonts w:ascii="Times New Roman" w:eastAsia="標楷體" w:hAnsi="Times New Roman" w:cs="Times New Roman"/>
                <w:szCs w:val="24"/>
              </w:rPr>
              <w:t>依法令辦理領受公款之結報及核銷。</w:t>
            </w:r>
          </w:p>
        </w:tc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56E6" w:rsidRPr="005356E6" w:rsidRDefault="005356E6" w:rsidP="005356E6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BFBFBF"/>
                <w:szCs w:val="24"/>
              </w:rPr>
            </w:pPr>
          </w:p>
        </w:tc>
        <w:tc>
          <w:tcPr>
            <w:tcW w:w="4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56E6" w:rsidRPr="005356E6" w:rsidRDefault="005356E6" w:rsidP="005356E6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BFBFBF"/>
                <w:szCs w:val="24"/>
              </w:rPr>
            </w:pPr>
          </w:p>
        </w:tc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56E6" w:rsidRPr="005356E6" w:rsidRDefault="005356E6" w:rsidP="005356E6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BFBFBF"/>
                <w:szCs w:val="24"/>
              </w:rPr>
            </w:pPr>
          </w:p>
        </w:tc>
        <w:tc>
          <w:tcPr>
            <w:tcW w:w="4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56E6" w:rsidRPr="005356E6" w:rsidRDefault="005356E6" w:rsidP="005356E6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BFBFBF"/>
                <w:szCs w:val="24"/>
              </w:rPr>
            </w:pPr>
          </w:p>
        </w:tc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56E6" w:rsidRPr="005356E6" w:rsidRDefault="005356E6" w:rsidP="005356E6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BFBFBF"/>
                <w:szCs w:val="24"/>
              </w:rPr>
            </w:pPr>
          </w:p>
        </w:tc>
        <w:tc>
          <w:tcPr>
            <w:tcW w:w="6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56E6" w:rsidRPr="005356E6" w:rsidRDefault="005356E6" w:rsidP="005356E6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BFBFBF"/>
                <w:szCs w:val="24"/>
              </w:rPr>
            </w:pPr>
          </w:p>
        </w:tc>
        <w:tc>
          <w:tcPr>
            <w:tcW w:w="8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5356E6" w:rsidRPr="005356E6" w:rsidRDefault="005356E6" w:rsidP="005356E6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BFBFBF"/>
                <w:szCs w:val="24"/>
              </w:rPr>
            </w:pPr>
          </w:p>
        </w:tc>
      </w:tr>
      <w:tr w:rsidR="005356E6" w:rsidRPr="005356E6" w:rsidTr="00A5782F">
        <w:trPr>
          <w:trHeight w:val="1351"/>
          <w:jc w:val="center"/>
        </w:trPr>
        <w:tc>
          <w:tcPr>
            <w:tcW w:w="1447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6E6" w:rsidRPr="005356E6" w:rsidRDefault="005356E6" w:rsidP="005356E6">
            <w:pPr>
              <w:autoSpaceDE w:val="0"/>
              <w:autoSpaceDN w:val="0"/>
              <w:adjustRightInd w:val="0"/>
              <w:snapToGrid w:val="0"/>
              <w:spacing w:line="0" w:lineRule="atLeast"/>
              <w:ind w:leftChars="7" w:left="300" w:hangingChars="118" w:hanging="283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5356E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3.</w:t>
            </w:r>
            <w:r w:rsidRPr="005356E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完整保存採購文件且依計畫編號建立案件清冊，自驗收之日起</w:t>
            </w:r>
            <w:r w:rsidRPr="005356E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10</w:t>
            </w:r>
            <w:r w:rsidRPr="005356E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年為原則。</w:t>
            </w:r>
          </w:p>
        </w:tc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56E6" w:rsidRPr="005356E6" w:rsidRDefault="005356E6" w:rsidP="005356E6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BFBFBF"/>
                <w:szCs w:val="24"/>
              </w:rPr>
            </w:pPr>
          </w:p>
        </w:tc>
        <w:tc>
          <w:tcPr>
            <w:tcW w:w="4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56E6" w:rsidRPr="005356E6" w:rsidRDefault="005356E6" w:rsidP="005356E6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BFBFBF"/>
                <w:szCs w:val="24"/>
              </w:rPr>
            </w:pPr>
          </w:p>
        </w:tc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56E6" w:rsidRPr="005356E6" w:rsidRDefault="005356E6" w:rsidP="005356E6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BFBFBF"/>
                <w:szCs w:val="24"/>
              </w:rPr>
            </w:pPr>
          </w:p>
        </w:tc>
        <w:tc>
          <w:tcPr>
            <w:tcW w:w="4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56E6" w:rsidRPr="005356E6" w:rsidRDefault="005356E6" w:rsidP="005356E6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BFBFBF"/>
                <w:szCs w:val="24"/>
              </w:rPr>
            </w:pPr>
          </w:p>
        </w:tc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56E6" w:rsidRPr="005356E6" w:rsidRDefault="005356E6" w:rsidP="005356E6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BFBFBF"/>
                <w:szCs w:val="24"/>
              </w:rPr>
            </w:pPr>
          </w:p>
        </w:tc>
        <w:tc>
          <w:tcPr>
            <w:tcW w:w="6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56E6" w:rsidRPr="005356E6" w:rsidRDefault="005356E6" w:rsidP="005356E6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BFBFBF"/>
                <w:szCs w:val="24"/>
              </w:rPr>
            </w:pPr>
          </w:p>
        </w:tc>
        <w:tc>
          <w:tcPr>
            <w:tcW w:w="8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5356E6" w:rsidRPr="005356E6" w:rsidRDefault="005356E6" w:rsidP="005356E6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BFBFBF"/>
                <w:szCs w:val="24"/>
              </w:rPr>
            </w:pPr>
          </w:p>
        </w:tc>
      </w:tr>
      <w:tr w:rsidR="00603333" w:rsidRPr="005356E6" w:rsidTr="00A5782F">
        <w:trPr>
          <w:trHeight w:val="1351"/>
          <w:jc w:val="center"/>
        </w:trPr>
        <w:tc>
          <w:tcPr>
            <w:tcW w:w="1447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333" w:rsidRPr="005356E6" w:rsidRDefault="00603333" w:rsidP="005356E6">
            <w:pPr>
              <w:autoSpaceDE w:val="0"/>
              <w:autoSpaceDN w:val="0"/>
              <w:adjustRightInd w:val="0"/>
              <w:snapToGrid w:val="0"/>
              <w:spacing w:line="0" w:lineRule="atLeast"/>
              <w:ind w:leftChars="7" w:left="300" w:hangingChars="118" w:hanging="283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03333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4.</w:t>
            </w:r>
            <w:r w:rsidRPr="00603333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科研採購招標訊息刊登在本院及國科會科研採購公告專區。</w:t>
            </w:r>
          </w:p>
        </w:tc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333" w:rsidRPr="005356E6" w:rsidRDefault="00603333" w:rsidP="005356E6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BFBFBF"/>
                <w:szCs w:val="24"/>
              </w:rPr>
            </w:pPr>
          </w:p>
        </w:tc>
        <w:tc>
          <w:tcPr>
            <w:tcW w:w="4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333" w:rsidRPr="005356E6" w:rsidRDefault="00603333" w:rsidP="005356E6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BFBFBF"/>
                <w:szCs w:val="24"/>
              </w:rPr>
            </w:pPr>
          </w:p>
        </w:tc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333" w:rsidRPr="005356E6" w:rsidRDefault="00603333" w:rsidP="005356E6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BFBFBF"/>
                <w:szCs w:val="24"/>
              </w:rPr>
            </w:pPr>
          </w:p>
        </w:tc>
        <w:tc>
          <w:tcPr>
            <w:tcW w:w="4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333" w:rsidRPr="005356E6" w:rsidRDefault="00603333" w:rsidP="005356E6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BFBFBF"/>
                <w:szCs w:val="24"/>
              </w:rPr>
            </w:pPr>
          </w:p>
        </w:tc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333" w:rsidRPr="005356E6" w:rsidRDefault="00603333" w:rsidP="005356E6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BFBFBF"/>
                <w:szCs w:val="24"/>
              </w:rPr>
            </w:pPr>
          </w:p>
        </w:tc>
        <w:tc>
          <w:tcPr>
            <w:tcW w:w="6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333" w:rsidRPr="005356E6" w:rsidRDefault="00603333" w:rsidP="005356E6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BFBFBF"/>
                <w:szCs w:val="24"/>
              </w:rPr>
            </w:pPr>
          </w:p>
        </w:tc>
        <w:tc>
          <w:tcPr>
            <w:tcW w:w="8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03333" w:rsidRPr="005356E6" w:rsidRDefault="00603333" w:rsidP="005356E6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BFBFBF"/>
                <w:szCs w:val="24"/>
              </w:rPr>
            </w:pPr>
          </w:p>
        </w:tc>
      </w:tr>
      <w:tr w:rsidR="005356E6" w:rsidRPr="005356E6" w:rsidTr="00A5782F">
        <w:trPr>
          <w:trHeight w:val="477"/>
          <w:jc w:val="center"/>
        </w:trPr>
        <w:tc>
          <w:tcPr>
            <w:tcW w:w="5000" w:type="pct"/>
            <w:gridSpan w:val="8"/>
            <w:tcBorders>
              <w:top w:val="single" w:sz="8" w:space="0" w:color="auto"/>
            </w:tcBorders>
          </w:tcPr>
          <w:p w:rsidR="005356E6" w:rsidRPr="005356E6" w:rsidRDefault="005356E6" w:rsidP="005356E6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356E6">
              <w:rPr>
                <w:rFonts w:ascii="Times New Roman" w:eastAsia="標楷體" w:hAnsi="Times New Roman" w:cs="Times New Roman"/>
                <w:kern w:val="0"/>
                <w:szCs w:val="24"/>
              </w:rPr>
              <w:t>填表人：</w:t>
            </w:r>
            <w:r w:rsidRPr="005356E6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                        </w:t>
            </w:r>
            <w:r w:rsidRPr="005356E6">
              <w:rPr>
                <w:rFonts w:ascii="Times New Roman" w:eastAsia="標楷體" w:hAnsi="Times New Roman" w:cs="Times New Roman"/>
                <w:kern w:val="0"/>
                <w:szCs w:val="24"/>
              </w:rPr>
              <w:t>複核：</w:t>
            </w:r>
          </w:p>
          <w:p w:rsidR="005356E6" w:rsidRDefault="005356E6" w:rsidP="005356E6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  <w:p w:rsidR="00D23684" w:rsidRPr="005356E6" w:rsidRDefault="00D23684" w:rsidP="005356E6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</w:tbl>
    <w:p w:rsidR="005356E6" w:rsidRPr="005356E6" w:rsidRDefault="005356E6" w:rsidP="005356E6">
      <w:pPr>
        <w:widowControl/>
        <w:snapToGrid w:val="0"/>
        <w:spacing w:line="280" w:lineRule="exact"/>
        <w:rPr>
          <w:rFonts w:ascii="標楷體" w:eastAsia="標楷體" w:hAnsi="標楷體" w:cs="Times New Roman"/>
          <w:szCs w:val="24"/>
        </w:rPr>
      </w:pPr>
      <w:proofErr w:type="gramStart"/>
      <w:r w:rsidRPr="005356E6">
        <w:rPr>
          <w:rFonts w:ascii="標楷體" w:eastAsia="標楷體" w:hAnsi="標楷體" w:cs="Times New Roman" w:hint="eastAsia"/>
          <w:szCs w:val="24"/>
        </w:rPr>
        <w:t>註</w:t>
      </w:r>
      <w:proofErr w:type="gramEnd"/>
      <w:r w:rsidRPr="005356E6">
        <w:rPr>
          <w:rFonts w:ascii="標楷體" w:eastAsia="標楷體" w:hAnsi="標楷體" w:cs="Times New Roman" w:hint="eastAsia"/>
          <w:szCs w:val="24"/>
        </w:rPr>
        <w:t>：</w:t>
      </w:r>
    </w:p>
    <w:p w:rsidR="005356E6" w:rsidRPr="005356E6" w:rsidRDefault="005356E6" w:rsidP="005356E6">
      <w:pPr>
        <w:numPr>
          <w:ilvl w:val="0"/>
          <w:numId w:val="1"/>
        </w:numPr>
        <w:adjustRightInd w:val="0"/>
        <w:snapToGrid w:val="0"/>
        <w:spacing w:line="280" w:lineRule="exact"/>
        <w:rPr>
          <w:rFonts w:ascii="標楷體" w:eastAsia="標楷體" w:hAnsi="標楷體" w:cs="Times New Roman"/>
          <w:szCs w:val="24"/>
        </w:rPr>
      </w:pPr>
      <w:r w:rsidRPr="005356E6">
        <w:rPr>
          <w:rFonts w:ascii="標楷體" w:eastAsia="標楷體" w:hAnsi="標楷體" w:cs="Times New Roman" w:hint="eastAsia"/>
          <w:szCs w:val="24"/>
        </w:rPr>
        <w:t>各承辦單位</w:t>
      </w:r>
      <w:r w:rsidRPr="005356E6">
        <w:rPr>
          <w:rFonts w:ascii="標楷體" w:eastAsia="標楷體" w:hAnsi="標楷體" w:cs="Times New Roman"/>
          <w:szCs w:val="24"/>
        </w:rPr>
        <w:t>得就1項作業流程製作1份自行評估表，亦得將各項作業流程依性質分類，同1類之作業流程合併1份自行評估表，</w:t>
      </w:r>
      <w:r w:rsidRPr="005356E6">
        <w:rPr>
          <w:rFonts w:ascii="標楷體" w:eastAsia="標楷體" w:hAnsi="標楷體" w:cs="Times New Roman" w:hint="eastAsia"/>
          <w:szCs w:val="24"/>
        </w:rPr>
        <w:t>就</w:t>
      </w:r>
      <w:r w:rsidRPr="005356E6">
        <w:rPr>
          <w:rFonts w:ascii="標楷體" w:eastAsia="標楷體" w:hAnsi="標楷體" w:cs="Times New Roman"/>
          <w:szCs w:val="24"/>
        </w:rPr>
        <w:t>作業流程重點納入評估。</w:t>
      </w:r>
    </w:p>
    <w:p w:rsidR="005356E6" w:rsidRPr="005356E6" w:rsidRDefault="005356E6" w:rsidP="005356E6">
      <w:pPr>
        <w:widowControl/>
        <w:numPr>
          <w:ilvl w:val="0"/>
          <w:numId w:val="1"/>
        </w:numPr>
        <w:adjustRightInd w:val="0"/>
        <w:snapToGrid w:val="0"/>
        <w:spacing w:line="280" w:lineRule="exact"/>
        <w:rPr>
          <w:rFonts w:ascii="標楷體" w:eastAsia="標楷體" w:hAnsi="標楷體" w:cs="Times New Roman"/>
          <w:szCs w:val="24"/>
        </w:rPr>
      </w:pPr>
      <w:r w:rsidRPr="005356E6">
        <w:rPr>
          <w:rFonts w:ascii="標楷體" w:eastAsia="標楷體" w:hAnsi="標楷體" w:cs="Times New Roman" w:hint="eastAsia"/>
          <w:szCs w:val="24"/>
        </w:rPr>
        <w:t>自行</w:t>
      </w:r>
      <w:r w:rsidRPr="005356E6">
        <w:rPr>
          <w:rFonts w:ascii="標楷體" w:eastAsia="標楷體" w:hAnsi="標楷體" w:cs="Times New Roman"/>
          <w:szCs w:val="24"/>
        </w:rPr>
        <w:t>評估結果於</w:t>
      </w:r>
      <w:r w:rsidRPr="005356E6">
        <w:rPr>
          <w:rFonts w:ascii="標楷體" w:eastAsia="標楷體" w:hAnsi="標楷體" w:cs="Times New Roman" w:hint="eastAsia"/>
          <w:szCs w:val="24"/>
        </w:rPr>
        <w:t>「自行評</w:t>
      </w:r>
      <w:r w:rsidRPr="005356E6">
        <w:rPr>
          <w:rFonts w:ascii="標楷體" w:eastAsia="標楷體" w:hAnsi="標楷體" w:cs="Times New Roman"/>
          <w:szCs w:val="24"/>
        </w:rPr>
        <w:t>估情形</w:t>
      </w:r>
      <w:r w:rsidRPr="005356E6">
        <w:rPr>
          <w:rFonts w:ascii="標楷體" w:eastAsia="標楷體" w:hAnsi="標楷體" w:cs="Times New Roman" w:hint="eastAsia"/>
          <w:szCs w:val="24"/>
        </w:rPr>
        <w:t>」</w:t>
      </w:r>
      <w:r w:rsidRPr="005356E6">
        <w:rPr>
          <w:rFonts w:ascii="標楷體" w:eastAsia="標楷體" w:hAnsi="標楷體" w:cs="Times New Roman"/>
          <w:szCs w:val="24"/>
        </w:rPr>
        <w:t>欄勾選「落實」、「部分落實」、「未落實」、「</w:t>
      </w:r>
      <w:r w:rsidRPr="005356E6">
        <w:rPr>
          <w:rFonts w:ascii="標楷體" w:eastAsia="標楷體" w:hAnsi="標楷體" w:cs="Times New Roman" w:hint="eastAsia"/>
          <w:szCs w:val="24"/>
        </w:rPr>
        <w:t>未發生</w:t>
      </w:r>
      <w:r w:rsidRPr="005356E6">
        <w:rPr>
          <w:rFonts w:ascii="標楷體" w:eastAsia="標楷體" w:hAnsi="標楷體" w:cs="Times New Roman"/>
          <w:szCs w:val="24"/>
        </w:rPr>
        <w:t>」或「不適用」</w:t>
      </w:r>
      <w:r w:rsidRPr="005356E6">
        <w:rPr>
          <w:rFonts w:ascii="標楷體" w:eastAsia="標楷體" w:hAnsi="標楷體" w:cs="Times New Roman" w:hint="eastAsia"/>
          <w:szCs w:val="24"/>
        </w:rPr>
        <w:t>；其中「未發生」係指有評估重點所規範之業務，但評估期間未發生，致無法評估者；「不適用」係指評估期間法令規定或作法已修正，但評估重點未及配合修正者，或無評估重點所規範之業務等，並於「評估情形說明」欄詳細說明評估情形及是否須檢討修正評估重點；另針對各項控制重點填報「改善措施</w:t>
      </w:r>
      <w:r w:rsidRPr="005356E6">
        <w:rPr>
          <w:rFonts w:ascii="標楷體" w:eastAsia="標楷體" w:hAnsi="標楷體" w:cs="Times New Roman"/>
          <w:szCs w:val="24"/>
        </w:rPr>
        <w:t>/</w:t>
      </w:r>
      <w:r w:rsidRPr="005356E6">
        <w:rPr>
          <w:rFonts w:ascii="標楷體" w:eastAsia="標楷體" w:hAnsi="標楷體" w:cs="Times New Roman" w:hint="eastAsia"/>
          <w:szCs w:val="24"/>
        </w:rPr>
        <w:t>興革建議」</w:t>
      </w:r>
      <w:r w:rsidRPr="005356E6">
        <w:rPr>
          <w:rFonts w:ascii="標楷體" w:eastAsia="標楷體" w:hAnsi="標楷體" w:cs="Times New Roman"/>
          <w:szCs w:val="24"/>
        </w:rPr>
        <w:t>。</w:t>
      </w:r>
    </w:p>
    <w:p w:rsidR="0099720F" w:rsidRPr="005356E6" w:rsidRDefault="00187295"/>
    <w:sectPr w:rsidR="0099720F" w:rsidRPr="005356E6" w:rsidSect="001D323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BD302F"/>
    <w:multiLevelType w:val="hybridMultilevel"/>
    <w:tmpl w:val="BB1A44A0"/>
    <w:lvl w:ilvl="0" w:tplc="3C7260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6E6"/>
    <w:rsid w:val="0004794C"/>
    <w:rsid w:val="00187295"/>
    <w:rsid w:val="005356E6"/>
    <w:rsid w:val="00603333"/>
    <w:rsid w:val="006E5115"/>
    <w:rsid w:val="00765A7F"/>
    <w:rsid w:val="00B904E5"/>
    <w:rsid w:val="00D23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196</Words>
  <Characters>1122</Characters>
  <Application>Microsoft Office Word</Application>
  <DocSecurity>0</DocSecurity>
  <Lines>9</Lines>
  <Paragraphs>2</Paragraphs>
  <ScaleCrop>false</ScaleCrop>
  <Company>台北榮民總醫院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2022-08-15T06:41:00Z</dcterms:created>
  <dcterms:modified xsi:type="dcterms:W3CDTF">2023-08-09T08:35:00Z</dcterms:modified>
</cp:coreProperties>
</file>