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rFonts w:eastAsia="標楷體"/>
          <w:sz w:val="48"/>
          <w:u w:val="single"/>
        </w:rPr>
      </w:pPr>
      <w:r>
        <w:rPr>
          <w:rFonts w:eastAsia="標楷體"/>
          <w:sz w:val="48"/>
          <w:u w:val="single"/>
        </w:rPr>
        <w:t>臺北榮總醫院保證金發還事宜查復表</w:t>
      </w:r>
    </w:p>
    <w:p>
      <w:pPr>
        <w:pStyle w:val="Style18"/>
        <w:jc w:val="center"/>
        <w:rPr>
          <w:rStyle w:val="Style14"/>
          <w:rFonts w:eastAsia="標楷體"/>
          <w:sz w:val="48"/>
          <w:u w:val="single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-151130</wp:posOffset>
                </wp:positionH>
                <wp:positionV relativeFrom="paragraph">
                  <wp:posOffset>182880</wp:posOffset>
                </wp:positionV>
                <wp:extent cx="5829300" cy="982980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8298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rStyle w:val="Style14"/>
                                <w:rFonts w:eastAsia="標楷體"/>
                                <w:sz w:val="32"/>
                                <w:szCs w:val="32"/>
                              </w:rPr>
                              <w:t>貴單位申購案</w:t>
                            </w:r>
                            <w:r>
                              <w:rPr>
                                <w:rStyle w:val="Style14"/>
                                <w:rFonts w:ascii="標楷體" w:hAnsi="標楷體"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Style w:val="Style14"/>
                                <w:rFonts w:ascii="Wingdings" w:hAnsi="Wingdings" w:cs="Wingdings" w:eastAsia="Wingdings"/>
                                <w:color w:val="000000"/>
                                <w:sz w:val="32"/>
                                <w:szCs w:val="32"/>
                              </w:rPr>
                              <w:t></w:t>
                            </w:r>
                            <w:r>
                              <w:rPr>
                                <w:rStyle w:val="Style14"/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 xml:space="preserve">履約 </w:t>
                            </w:r>
                            <w:r>
                              <w:rPr>
                                <w:rStyle w:val="Style14"/>
                                <w:rFonts w:ascii="Wingdings" w:hAnsi="Wingdings" w:cs="Wingdings" w:eastAsia="Wingdings"/>
                                <w:color w:val="000000"/>
                                <w:sz w:val="32"/>
                                <w:szCs w:val="32"/>
                              </w:rPr>
                              <w:t></w:t>
                            </w:r>
                            <w:r>
                              <w:rPr>
                                <w:rStyle w:val="Style14"/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保固</w:t>
                            </w:r>
                            <w:r>
                              <w:rPr>
                                <w:rStyle w:val="Style14"/>
                                <w:rFonts w:ascii="標楷體" w:hAnsi="標楷體" w:eastAsia="標楷體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Style w:val="Style14"/>
                                <w:rFonts w:eastAsia="標楷體"/>
                                <w:sz w:val="32"/>
                                <w:szCs w:val="32"/>
                              </w:rPr>
                              <w:t>期限已屆</w:t>
                            </w:r>
                            <w:r>
                              <w:rPr>
                                <w:rStyle w:val="Style14"/>
                                <w:rFonts w:ascii="新細明體" w:hAnsi="新細明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Style w:val="Style14"/>
                                <w:rFonts w:eastAsia="標楷體"/>
                                <w:sz w:val="32"/>
                                <w:szCs w:val="32"/>
                              </w:rPr>
                              <w:t>請於收件</w:t>
                            </w:r>
                            <w:r>
                              <w:rPr>
                                <w:rStyle w:val="Style14"/>
                                <w:rFonts w:eastAsia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Style w:val="Style14"/>
                                <w:rFonts w:eastAsia="標楷體"/>
                                <w:sz w:val="32"/>
                                <w:szCs w:val="32"/>
                              </w:rPr>
                              <w:t>日內檢核並填復契約執行情形</w:t>
                            </w:r>
                            <w:r>
                              <w:rPr>
                                <w:rStyle w:val="Style14"/>
                                <w:rFonts w:ascii="新細明體" w:hAnsi="新細明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Style w:val="Style14"/>
                                <w:rFonts w:ascii="標楷體" w:hAnsi="標楷體" w:eastAsia="標楷體"/>
                                <w:sz w:val="32"/>
                                <w:szCs w:val="32"/>
                              </w:rPr>
                              <w:t>送回補給室</w:t>
                            </w:r>
                            <w:r>
                              <w:rPr>
                                <w:rStyle w:val="Style14"/>
                                <w:rFonts w:ascii="新細明體" w:hAnsi="新細明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Style w:val="Style14"/>
                                <w:rFonts w:ascii="標楷體" w:hAnsi="標楷體" w:eastAsia="標楷體"/>
                                <w:sz w:val="32"/>
                                <w:szCs w:val="32"/>
                              </w:rPr>
                              <w:t>俾憑辦理保證金發還作業</w:t>
                            </w:r>
                            <w:r>
                              <w:rPr>
                                <w:rStyle w:val="Style14"/>
                                <w:rFonts w:ascii="新細明體" w:hAnsi="新細明體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59pt;height:77.4pt;mso-wrap-distance-left:0pt;mso-wrap-distance-right:0pt;mso-wrap-distance-top:0pt;mso-wrap-distance-bottom:0pt;margin-top:14.4pt;mso-position-vertical-relative:text;margin-left:-11.9pt;mso-position-horizontal-relative:text">
                <v:stroke dashstyle="dash"/>
                <v:textbox>
                  <w:txbxContent>
                    <w:p>
                      <w:pPr>
                        <w:pStyle w:val="Style18"/>
                        <w:rPr/>
                      </w:pPr>
                      <w:r>
                        <w:rPr>
                          <w:rStyle w:val="Style14"/>
                          <w:rFonts w:eastAsia="標楷體"/>
                          <w:sz w:val="32"/>
                          <w:szCs w:val="32"/>
                        </w:rPr>
                        <w:t>貴單位申購案</w:t>
                      </w:r>
                      <w:r>
                        <w:rPr>
                          <w:rStyle w:val="Style14"/>
                          <w:rFonts w:ascii="標楷體" w:hAnsi="標楷體" w:eastAsia="標楷體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Style w:val="Style14"/>
                          <w:rFonts w:ascii="Wingdings" w:hAnsi="Wingdings" w:cs="Wingdings" w:eastAsia="Wingdings"/>
                          <w:color w:val="000000"/>
                          <w:sz w:val="32"/>
                          <w:szCs w:val="32"/>
                        </w:rPr>
                        <w:t></w:t>
                      </w:r>
                      <w:r>
                        <w:rPr>
                          <w:rStyle w:val="Style14"/>
                          <w:rFonts w:eastAsia="標楷體"/>
                          <w:color w:val="000000"/>
                          <w:sz w:val="32"/>
                          <w:szCs w:val="32"/>
                        </w:rPr>
                        <w:t xml:space="preserve">履約 </w:t>
                      </w:r>
                      <w:r>
                        <w:rPr>
                          <w:rStyle w:val="Style14"/>
                          <w:rFonts w:ascii="Wingdings" w:hAnsi="Wingdings" w:cs="Wingdings" w:eastAsia="Wingdings"/>
                          <w:color w:val="000000"/>
                          <w:sz w:val="32"/>
                          <w:szCs w:val="32"/>
                        </w:rPr>
                        <w:t></w:t>
                      </w:r>
                      <w:r>
                        <w:rPr>
                          <w:rStyle w:val="Style14"/>
                          <w:rFonts w:eastAsia="標楷體"/>
                          <w:color w:val="000000"/>
                          <w:sz w:val="32"/>
                          <w:szCs w:val="32"/>
                        </w:rPr>
                        <w:t>保固</w:t>
                      </w:r>
                      <w:r>
                        <w:rPr>
                          <w:rStyle w:val="Style14"/>
                          <w:rFonts w:ascii="標楷體" w:hAnsi="標楷體" w:eastAsia="標楷體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Style w:val="Style14"/>
                          <w:rFonts w:eastAsia="標楷體"/>
                          <w:sz w:val="32"/>
                          <w:szCs w:val="32"/>
                        </w:rPr>
                        <w:t>期限已屆</w:t>
                      </w:r>
                      <w:r>
                        <w:rPr>
                          <w:rStyle w:val="Style14"/>
                          <w:rFonts w:ascii="新細明體" w:hAnsi="新細明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Style w:val="Style14"/>
                          <w:rFonts w:eastAsia="標楷體"/>
                          <w:sz w:val="32"/>
                          <w:szCs w:val="32"/>
                        </w:rPr>
                        <w:t>請於收件</w:t>
                      </w:r>
                      <w:r>
                        <w:rPr>
                          <w:rStyle w:val="Style14"/>
                          <w:rFonts w:eastAsia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Style w:val="Style14"/>
                          <w:rFonts w:eastAsia="標楷體"/>
                          <w:sz w:val="32"/>
                          <w:szCs w:val="32"/>
                        </w:rPr>
                        <w:t>日內檢核並填復契約執行情形</w:t>
                      </w:r>
                      <w:r>
                        <w:rPr>
                          <w:rStyle w:val="Style14"/>
                          <w:rFonts w:ascii="新細明體" w:hAnsi="新細明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Style w:val="Style14"/>
                          <w:rFonts w:ascii="標楷體" w:hAnsi="標楷體" w:eastAsia="標楷體"/>
                          <w:sz w:val="32"/>
                          <w:szCs w:val="32"/>
                        </w:rPr>
                        <w:t>送回補給室</w:t>
                      </w:r>
                      <w:r>
                        <w:rPr>
                          <w:rStyle w:val="Style14"/>
                          <w:rFonts w:ascii="新細明體" w:hAnsi="新細明體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Style w:val="Style14"/>
                          <w:rFonts w:ascii="標楷體" w:hAnsi="標楷體" w:eastAsia="標楷體"/>
                          <w:sz w:val="32"/>
                          <w:szCs w:val="32"/>
                        </w:rPr>
                        <w:t>俾憑辦理保證金發還作業</w:t>
                      </w:r>
                      <w:r>
                        <w:rPr>
                          <w:rStyle w:val="Style14"/>
                          <w:rFonts w:ascii="新細明體" w:hAnsi="新細明體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jc w:val="center"/>
        <w:rPr>
          <w:rFonts w:eastAsia="標楷體"/>
          <w:sz w:val="48"/>
          <w:u w:val="single"/>
        </w:rPr>
      </w:pPr>
      <w:r>
        <w:rPr>
          <w:rFonts w:eastAsia="標楷體"/>
          <w:sz w:val="48"/>
          <w:u w:val="single"/>
        </w:rPr>
      </w:r>
    </w:p>
    <w:p>
      <w:pPr>
        <w:pStyle w:val="Style18"/>
        <w:rPr/>
      </w:pPr>
      <w:r>
        <w:rPr>
          <w:rStyle w:val="Style14"/>
          <w:rFonts w:eastAsia="標楷體"/>
          <w:sz w:val="40"/>
        </w:rPr>
        <w:t xml:space="preserve">                             </w:t>
      </w:r>
      <w:r>
        <w:rPr>
          <w:rStyle w:val="Style14"/>
          <w:rFonts w:eastAsia="標楷體"/>
          <w:sz w:val="28"/>
        </w:rPr>
        <w:t xml:space="preserve"> </w:t>
      </w:r>
    </w:p>
    <w:tbl>
      <w:tblPr>
        <w:tblW w:w="901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4"/>
      </w:tblGrid>
      <w:tr>
        <w:trPr/>
        <w:tc>
          <w:tcPr>
            <w:tcW w:w="9014" w:type="dxa"/>
            <w:tcBorders/>
            <w:shd w:fill="auto" w:val="clear"/>
          </w:tcPr>
          <w:p>
            <w:pPr>
              <w:pStyle w:val="Style18"/>
              <w:numPr>
                <w:ilvl w:val="0"/>
                <w:numId w:val="1"/>
              </w:numPr>
              <w:jc w:val="both"/>
              <w:rPr/>
            </w:pPr>
            <w:r>
              <w:rPr>
                <w:rStyle w:val="Style14"/>
                <w:rFonts w:eastAsia="標楷體"/>
                <w:color w:val="000000"/>
                <w:sz w:val="32"/>
                <w:szCs w:val="32"/>
              </w:rPr>
              <w:t>採購案號</w:t>
            </w:r>
            <w:r>
              <w:rPr>
                <w:rStyle w:val="Style14"/>
                <w:rFonts w:ascii="新細明體" w:hAnsi="新細明體"/>
                <w:color w:val="000000"/>
                <w:sz w:val="32"/>
                <w:szCs w:val="32"/>
              </w:rPr>
              <w:t>：</w:t>
            </w:r>
          </w:p>
        </w:tc>
      </w:tr>
      <w:tr>
        <w:trPr/>
        <w:tc>
          <w:tcPr>
            <w:tcW w:w="9014" w:type="dxa"/>
            <w:tcBorders/>
            <w:shd w:fill="auto" w:val="clear"/>
          </w:tcPr>
          <w:p>
            <w:pPr>
              <w:pStyle w:val="Style18"/>
              <w:numPr>
                <w:ilvl w:val="0"/>
                <w:numId w:val="1"/>
              </w:numPr>
              <w:jc w:val="both"/>
              <w:rPr/>
            </w:pPr>
            <w:r>
              <w:rPr>
                <w:rStyle w:val="Style14"/>
                <w:rFonts w:eastAsia="標楷體"/>
                <w:color w:val="000000"/>
                <w:sz w:val="32"/>
                <w:szCs w:val="32"/>
              </w:rPr>
              <w:t>案名</w:t>
            </w:r>
            <w:r>
              <w:rPr>
                <w:rStyle w:val="Style14"/>
                <w:rFonts w:ascii="新細明體" w:hAnsi="新細明體"/>
                <w:color w:val="000000"/>
                <w:sz w:val="32"/>
                <w:szCs w:val="32"/>
              </w:rPr>
              <w:t>：</w:t>
            </w:r>
          </w:p>
        </w:tc>
      </w:tr>
      <w:tr>
        <w:trPr/>
        <w:tc>
          <w:tcPr>
            <w:tcW w:w="9014" w:type="dxa"/>
            <w:tcBorders/>
            <w:shd w:fill="auto" w:val="clear"/>
          </w:tcPr>
          <w:p>
            <w:pPr>
              <w:pStyle w:val="Style18"/>
              <w:numPr>
                <w:ilvl w:val="0"/>
                <w:numId w:val="1"/>
              </w:numPr>
              <w:jc w:val="both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</w:rPr>
              <w:t>（</w:t>
            </w:r>
            <w:r>
              <w:rPr>
                <w:rStyle w:val="Style14"/>
                <w:rFonts w:ascii="Wingdings" w:hAnsi="Wingdings" w:cs="Wingdings" w:eastAsia="Wingdings"/>
                <w:color w:val="000000"/>
                <w:sz w:val="32"/>
                <w:szCs w:val="32"/>
              </w:rPr>
              <w:t></w:t>
            </w:r>
            <w:r>
              <w:rPr>
                <w:rStyle w:val="Style14"/>
                <w:rFonts w:eastAsia="標楷體"/>
                <w:color w:val="000000"/>
                <w:sz w:val="32"/>
                <w:szCs w:val="32"/>
              </w:rPr>
              <w:t>履約</w:t>
            </w:r>
            <w:r>
              <w:rPr>
                <w:rStyle w:val="Style14"/>
                <w:rFonts w:ascii="Wingdings" w:hAnsi="Wingdings" w:cs="Wingdings" w:eastAsia="Wingdings"/>
                <w:color w:val="000000"/>
                <w:sz w:val="32"/>
                <w:szCs w:val="32"/>
              </w:rPr>
              <w:t></w:t>
            </w:r>
            <w:r>
              <w:rPr>
                <w:rStyle w:val="Style14"/>
                <w:rFonts w:eastAsia="標楷體"/>
                <w:color w:val="000000"/>
                <w:sz w:val="32"/>
                <w:szCs w:val="32"/>
              </w:rPr>
              <w:t>保固</w:t>
            </w: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</w:rPr>
              <w:t>）期限</w:t>
            </w:r>
            <w:r>
              <w:rPr>
                <w:rStyle w:val="Style14"/>
                <w:rFonts w:ascii="新細明體" w:hAnsi="新細明體"/>
                <w:color w:val="000000"/>
                <w:sz w:val="32"/>
                <w:szCs w:val="32"/>
              </w:rPr>
              <w:t>：</w:t>
            </w: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</w:rPr>
              <w:t xml:space="preserve">   年    月   日期滿</w:t>
            </w:r>
          </w:p>
        </w:tc>
      </w:tr>
      <w:tr>
        <w:trPr/>
        <w:tc>
          <w:tcPr>
            <w:tcW w:w="9014" w:type="dxa"/>
            <w:tcBorders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Style18"/>
              <w:numPr>
                <w:ilvl w:val="0"/>
                <w:numId w:val="1"/>
              </w:numPr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契約廠商</w:t>
            </w:r>
            <w:r>
              <w:rPr>
                <w:rStyle w:val="Style14"/>
                <w:rFonts w:ascii="新細明體" w:hAnsi="新細明體"/>
                <w:sz w:val="32"/>
                <w:szCs w:val="32"/>
              </w:rPr>
              <w:t>：</w:t>
            </w:r>
          </w:p>
        </w:tc>
      </w:tr>
      <w:tr>
        <w:trPr>
          <w:trHeight w:val="5301" w:hRule="atLeast"/>
        </w:trPr>
        <w:tc>
          <w:tcPr>
            <w:tcW w:w="901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Style18"/>
              <w:numPr>
                <w:ilvl w:val="0"/>
                <w:numId w:val="1"/>
              </w:numPr>
              <w:jc w:val="both"/>
              <w:rPr/>
            </w:pPr>
            <w:r>
              <w:rPr>
                <w:rStyle w:val="Style14"/>
                <w:rFonts w:eastAsia="標楷體"/>
                <w:sz w:val="32"/>
                <w:szCs w:val="32"/>
              </w:rPr>
              <w:t>契約執行情形</w:t>
            </w:r>
            <w:r>
              <w:rPr>
                <w:rStyle w:val="Style14"/>
                <w:rFonts w:ascii="新細明體" w:hAnsi="新細明體"/>
                <w:sz w:val="32"/>
                <w:szCs w:val="32"/>
              </w:rPr>
              <w:t>：</w:t>
            </w:r>
          </w:p>
          <w:p>
            <w:pPr>
              <w:pStyle w:val="Style18"/>
              <w:ind w:left="1135" w:right="57" w:hanging="284"/>
              <w:jc w:val="both"/>
              <w:rPr/>
            </w:pPr>
            <w:r>
              <w:rPr>
                <w:rStyle w:val="Style14"/>
                <w:rFonts w:ascii="Wingdings" w:hAnsi="Wingdings" w:cs="Wingdings" w:eastAsia="Wingdings"/>
                <w:sz w:val="32"/>
                <w:szCs w:val="32"/>
              </w:rPr>
              <w:t>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履約驗收合格且無待解決事項。</w:t>
            </w:r>
          </w:p>
          <w:p>
            <w:pPr>
              <w:pStyle w:val="Style18"/>
              <w:ind w:left="1135" w:right="57" w:hanging="284"/>
              <w:jc w:val="both"/>
              <w:rPr/>
            </w:pPr>
            <w:r>
              <w:rPr>
                <w:rStyle w:val="Style14"/>
                <w:rFonts w:ascii="Wingdings" w:hAnsi="Wingdings" w:cs="Wingdings" w:eastAsia="Wingdings"/>
                <w:sz w:val="32"/>
                <w:szCs w:val="32"/>
              </w:rPr>
              <w:t>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履約期滿且無待解決事項。</w:t>
            </w:r>
          </w:p>
          <w:p>
            <w:pPr>
              <w:pStyle w:val="Style18"/>
              <w:ind w:left="1135" w:right="57" w:hanging="284"/>
              <w:jc w:val="both"/>
              <w:rPr/>
            </w:pPr>
            <w:r>
              <w:rPr>
                <w:rStyle w:val="Style14"/>
                <w:rFonts w:ascii="Wingdings" w:hAnsi="Wingdings" w:cs="Wingdings" w:eastAsia="Wingdings"/>
                <w:sz w:val="32"/>
                <w:szCs w:val="32"/>
              </w:rPr>
              <w:t>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保固期滿且無待解決事項。</w:t>
            </w:r>
          </w:p>
          <w:p>
            <w:pPr>
              <w:pStyle w:val="Style18"/>
              <w:ind w:left="1135" w:right="57" w:hanging="284"/>
              <w:jc w:val="both"/>
              <w:rPr/>
            </w:pPr>
            <w:r>
              <w:rPr>
                <w:rStyle w:val="Style14"/>
                <w:rFonts w:ascii="Wingdings" w:hAnsi="Wingdings" w:cs="Wingdings" w:eastAsia="Wingdings"/>
                <w:sz w:val="32"/>
                <w:szCs w:val="32"/>
              </w:rPr>
              <w:t>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尚有待處事宜</w:t>
            </w:r>
            <w:r>
              <w:rPr>
                <w:rStyle w:val="Style14"/>
                <w:rFonts w:ascii="新細明體" w:hAnsi="新細明體"/>
                <w:sz w:val="32"/>
                <w:szCs w:val="32"/>
              </w:rPr>
              <w:t>，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待處理完成後另行回復</w:t>
            </w:r>
          </w:p>
          <w:p>
            <w:pPr>
              <w:pStyle w:val="Style18"/>
              <w:ind w:left="1135" w:right="57" w:hanging="284"/>
              <w:jc w:val="both"/>
              <w:rPr/>
            </w:pPr>
            <w:r>
              <w:rPr>
                <w:rStyle w:val="Style14"/>
                <w:rFonts w:ascii="Wingdings" w:hAnsi="Wingdings" w:cs="Wingdings" w:eastAsia="Wingdings"/>
                <w:sz w:val="32"/>
                <w:szCs w:val="32"/>
              </w:rPr>
              <w:t>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其他（請說明）</w:t>
            </w:r>
          </w:p>
        </w:tc>
      </w:tr>
      <w:tr>
        <w:trPr>
          <w:trHeight w:val="1105" w:hRule="atLeast"/>
        </w:trPr>
        <w:tc>
          <w:tcPr>
            <w:tcW w:w="901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eastAsia="標楷體"/>
                <w:sz w:val="32"/>
                <w:szCs w:val="32"/>
              </w:rPr>
              <w:t>申購單位承辦人</w:t>
            </w:r>
            <w:r>
              <w:rPr>
                <w:rStyle w:val="Style14"/>
                <w:rFonts w:ascii="新細明體" w:hAnsi="新細明體"/>
                <w:sz w:val="32"/>
                <w:szCs w:val="32"/>
              </w:rPr>
              <w:t>：</w:t>
            </w:r>
          </w:p>
        </w:tc>
      </w:tr>
      <w:tr>
        <w:trPr>
          <w:trHeight w:val="1121" w:hRule="atLeast"/>
        </w:trPr>
        <w:tc>
          <w:tcPr>
            <w:tcW w:w="901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tcMar>
              <w:left w:w="85" w:type="dxa"/>
            </w:tcMar>
          </w:tcPr>
          <w:p>
            <w:pPr>
              <w:pStyle w:val="Style18"/>
              <w:jc w:val="both"/>
              <w:rPr/>
            </w:pPr>
            <w:r>
              <w:rPr>
                <w:rStyle w:val="Style14"/>
                <w:rFonts w:eastAsia="標楷體"/>
                <w:sz w:val="32"/>
                <w:szCs w:val="32"/>
              </w:rPr>
              <w:t>單位主管：</w:t>
            </w:r>
          </w:p>
        </w:tc>
      </w:tr>
    </w:tbl>
    <w:p>
      <w:pPr>
        <w:pStyle w:val="Style1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</w:r>
    </w:p>
    <w:sectPr>
      <w:footerReference w:type="default" r:id="rId2"/>
      <w:type w:val="nextPage"/>
      <w:pgSz w:w="11906" w:h="16838"/>
      <w:pgMar w:left="1474" w:right="1474" w:header="0" w:top="851" w:footer="992" w:bottom="144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9"/>
                            <w:rPr/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.05pt;height:11.55pt;mso-wrap-distance-left:0pt;mso-wrap-distance-right:0pt;mso-wrap-distance-top:0pt;mso-wrap-distance-bottom:0pt;margin-top:0.05pt;mso-position-vertical-relative:text;margin-left:221.45pt;mso-position-horizontal:center;mso-position-horizontal-relative:margin">
              <v:textbox inset="0in,0in,0in,0in">
                <w:txbxContent>
                  <w:p>
                    <w:pPr>
                      <w:pStyle w:val="Style19"/>
                      <w:rPr/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character" w:styleId="Style16">
    <w:name w:val="頁首 字元"/>
    <w:qFormat/>
    <w:rPr>
      <w:kern w:val="2"/>
    </w:rPr>
  </w:style>
  <w:style w:type="character" w:styleId="Style17">
    <w:name w:val="註解方塊文字 字元"/>
    <w:qFormat/>
    <w:rPr>
      <w:rFonts w:ascii="Calibri Light" w:hAnsi="Calibri Light" w:eastAsia="新細明體" w:cs="Times New Roman"/>
      <w:kern w:val="2"/>
      <w:sz w:val="18"/>
      <w:szCs w:val="18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 字元 字元 字元 字元 字元 字元"/>
    <w:basedOn w:val="Style18"/>
    <w:autoRedefine/>
    <w:qFormat/>
    <w:pPr>
      <w:suppressAutoHyphens w:val="true"/>
      <w:snapToGrid w:val="false"/>
      <w:spacing w:lineRule="exact" w:line="280"/>
      <w:ind w:left="504" w:hanging="504"/>
      <w:jc w:val="both"/>
    </w:pPr>
    <w:rPr>
      <w:rFonts w:eastAsia="標楷體"/>
      <w:bCs/>
      <w:spacing w:val="6"/>
    </w:rPr>
  </w:style>
  <w:style w:type="paragraph" w:styleId="Style22">
    <w:name w:val="註解方塊文字"/>
    <w:basedOn w:val="Style18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3">
    <w:name w:val="外框內容"/>
    <w:basedOn w:val="Normal"/>
    <w:qFormat/>
    <w:pPr/>
    <w:rPr/>
  </w:style>
  <w:style w:type="paragraph" w:styleId="Style24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LibreOffice/5.4.7.2$Windows_X86_64 LibreOffice_project/c838ef25c16710f8838b1faec480ebba495259d0</Application>
  <Pages>1</Pages>
  <Words>29</Words>
  <Characters>168</Characters>
  <CharactersWithSpaces>196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2023-01-03T07:08:00Z</dcterms:created>
  <dc:creator>Lin-User</dc:creator>
  <dc:description/>
  <dc:language>zh-TW</dc:language>
  <cp:lastModifiedBy>vghuser</cp:lastModifiedBy>
  <cp:lastPrinted>2020-06-23T07:03:00Z</cp:lastPrinted>
  <dcterms:modified xsi:type="dcterms:W3CDTF">2023-01-03T07:08:00Z</dcterms:modified>
  <cp:revision>2</cp:revision>
  <dc:subject/>
  <dc:title>退保證金申請書</dc:title>
</cp:coreProperties>
</file>