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5D" w:rsidRDefault="0093660D">
      <w:pPr>
        <w:spacing w:before="21"/>
        <w:ind w:left="105"/>
        <w:rPr>
          <w:b/>
          <w:sz w:val="23"/>
          <w:lang w:eastAsia="zh-TW"/>
        </w:rPr>
      </w:pPr>
      <w:r>
        <w:rPr>
          <w:b/>
          <w:color w:val="0757B9"/>
          <w:sz w:val="23"/>
          <w:lang w:eastAsia="zh-TW"/>
        </w:rPr>
        <w:t>血漿置換術與雙重過濾血漿分離術</w:t>
      </w:r>
    </w:p>
    <w:p w:rsidR="002E555D" w:rsidRDefault="002E555D">
      <w:pPr>
        <w:pStyle w:val="BodyText"/>
        <w:spacing w:before="1"/>
        <w:ind w:left="0"/>
        <w:rPr>
          <w:b/>
          <w:sz w:val="7"/>
          <w:lang w:eastAsia="zh-TW"/>
        </w:rPr>
      </w:pPr>
    </w:p>
    <w:p w:rsidR="002E555D" w:rsidRDefault="00B5182B">
      <w:pPr>
        <w:spacing w:before="94"/>
        <w:ind w:right="1206"/>
        <w:jc w:val="right"/>
        <w:rPr>
          <w:rFonts w:ascii="Arial"/>
          <w:b/>
          <w:sz w:val="18"/>
          <w:lang w:eastAsia="zh-TW"/>
        </w:rPr>
      </w:pPr>
      <w:r>
        <w:rPr>
          <w:rFonts w:ascii="Arial"/>
          <w:b/>
          <w:color w:val="454545"/>
          <w:sz w:val="18"/>
          <w:lang w:eastAsia="zh-TW"/>
        </w:rPr>
        <w:t>2023-03-13</w:t>
      </w:r>
      <w:bookmarkStart w:id="0" w:name="_GoBack"/>
      <w:bookmarkEnd w:id="0"/>
    </w:p>
    <w:p w:rsidR="002E555D" w:rsidRDefault="0093660D">
      <w:pPr>
        <w:pStyle w:val="Heading1"/>
        <w:spacing w:before="49" w:line="338" w:lineRule="exact"/>
        <w:rPr>
          <w:lang w:eastAsia="zh-TW"/>
        </w:rPr>
      </w:pPr>
      <w:r>
        <w:rPr>
          <w:lang w:eastAsia="zh-TW"/>
        </w:rPr>
        <w:t>簡介</w:t>
      </w:r>
    </w:p>
    <w:p w:rsidR="002E555D" w:rsidRDefault="0093660D">
      <w:pPr>
        <w:pStyle w:val="BodyText"/>
        <w:spacing w:before="19" w:line="177" w:lineRule="auto"/>
        <w:ind w:right="1249"/>
        <w:rPr>
          <w:lang w:eastAsia="zh-TW"/>
        </w:rPr>
      </w:pPr>
      <w:r>
        <w:rPr>
          <w:lang w:eastAsia="zh-TW"/>
        </w:rPr>
        <w:t>人體血液的成分可以分成兩個部分</w:t>
      </w:r>
      <w:r>
        <w:rPr>
          <w:rFonts w:ascii="Arial" w:eastAsia="Arial"/>
          <w:lang w:eastAsia="zh-TW"/>
        </w:rPr>
        <w:t>:</w:t>
      </w:r>
      <w:r>
        <w:rPr>
          <w:lang w:eastAsia="zh-TW"/>
        </w:rPr>
        <w:t>血球與血漿，血球包括大家熟知的紅血球、白血球及血小板等，血漿的成分則複雜許多，包含白蛋白及各種抗體、抗原。血漿置換術是將病人的血液經過血漿分離器，利用過濾、吸著或是沈澱、加溫等方式，將血液中不要的成分如有害於人體的抗體過濾出去。過濾後可以補充健康人的新鮮血漿，也可將病患本人濾過後的血漿輸回病人體內，前者稱為血漿置換術</w:t>
      </w:r>
      <w:r>
        <w:rPr>
          <w:rFonts w:ascii="Arial" w:eastAsia="Arial"/>
          <w:lang w:eastAsia="zh-TW"/>
        </w:rPr>
        <w:t>(plasma exchange)</w:t>
      </w:r>
      <w:r>
        <w:rPr>
          <w:lang w:eastAsia="zh-TW"/>
        </w:rPr>
        <w:t>，後者稱為雙重過濾血漿分離術</w:t>
      </w:r>
      <w:r>
        <w:rPr>
          <w:rFonts w:ascii="Arial" w:eastAsia="Arial"/>
          <w:lang w:eastAsia="zh-TW"/>
        </w:rPr>
        <w:t>(double filtration plasmapheresis)</w:t>
      </w:r>
      <w:r>
        <w:rPr>
          <w:lang w:eastAsia="zh-TW"/>
        </w:rPr>
        <w:t>。血漿置換術需輸入他人血液，因此潛在有感染或對他人血液過敏等疑慮，雙重過濾血漿分離術不需輸入他人血漿，但血液透析過程中白蛋白會大量被過濾移除，因此需自費購買白蛋白</w:t>
      </w:r>
      <w:r>
        <w:rPr>
          <w:rFonts w:ascii="Arial" w:eastAsia="Arial"/>
          <w:lang w:eastAsia="zh-TW"/>
        </w:rPr>
        <w:t>(albumin)</w:t>
      </w:r>
      <w:r>
        <w:rPr>
          <w:lang w:eastAsia="zh-TW"/>
        </w:rPr>
        <w:t>製劑以補充流失的營養。</w:t>
      </w:r>
    </w:p>
    <w:p w:rsidR="002E555D" w:rsidRDefault="0093660D">
      <w:pPr>
        <w:pStyle w:val="Heading1"/>
        <w:spacing w:before="72"/>
        <w:rPr>
          <w:lang w:eastAsia="zh-TW"/>
        </w:rPr>
      </w:pPr>
      <w:r>
        <w:rPr>
          <w:lang w:eastAsia="zh-TW"/>
        </w:rPr>
        <w:t>適應症</w:t>
      </w:r>
    </w:p>
    <w:p w:rsidR="00B5182B" w:rsidRDefault="00B5182B" w:rsidP="00B5182B">
      <w:pPr>
        <w:pStyle w:val="BodyText"/>
        <w:spacing w:before="22" w:line="177" w:lineRule="auto"/>
        <w:ind w:right="1378"/>
        <w:rPr>
          <w:lang w:eastAsia="zh-TW"/>
        </w:rPr>
      </w:pPr>
      <w:r>
        <w:rPr>
          <w:lang w:eastAsia="zh-TW"/>
        </w:rPr>
        <w:t>血漿置換術與雙重過濾血漿分離術對於多種神經科疾病均有治療效益</w:t>
      </w:r>
      <w:r>
        <w:rPr>
          <w:rFonts w:ascii="Arial" w:eastAsia="Arial"/>
          <w:lang w:eastAsia="zh-TW"/>
        </w:rPr>
        <w:t>(</w:t>
      </w:r>
      <w:r>
        <w:rPr>
          <w:lang w:eastAsia="zh-TW"/>
        </w:rPr>
        <w:t>下表一</w:t>
      </w:r>
      <w:r>
        <w:rPr>
          <w:rFonts w:ascii="Arial" w:eastAsia="Arial"/>
          <w:lang w:eastAsia="zh-TW"/>
        </w:rPr>
        <w:t>)</w:t>
      </w:r>
      <w:r>
        <w:rPr>
          <w:lang w:eastAsia="zh-TW"/>
        </w:rPr>
        <w:t>，兩者治療效果一樣好，下文均以血漿置換術統稱代表此兩種治療。</w:t>
      </w:r>
    </w:p>
    <w:p w:rsidR="00B5182B" w:rsidRDefault="00B5182B" w:rsidP="00B5182B">
      <w:pPr>
        <w:pStyle w:val="BodyText"/>
        <w:spacing w:line="177" w:lineRule="auto"/>
        <w:ind w:right="1225"/>
      </w:pPr>
      <w:proofErr w:type="spellStart"/>
      <w:r>
        <w:t>健保在神經科給付血漿置換術的適應症有</w:t>
      </w:r>
      <w:proofErr w:type="spellEnd"/>
      <w:r>
        <w:rPr>
          <w:rFonts w:hint="eastAsia"/>
          <w:lang w:eastAsia="zh-TW"/>
        </w:rPr>
        <w:t>三</w:t>
      </w:r>
      <w:r>
        <w:rPr>
          <w:rFonts w:ascii="Arial" w:eastAsia="Arial"/>
        </w:rPr>
        <w:t xml:space="preserve">: </w:t>
      </w:r>
      <w:r>
        <w:rPr>
          <w:rFonts w:ascii="Arial" w:eastAsia="Arial"/>
        </w:rPr>
        <w:br/>
        <w:t>(</w:t>
      </w:r>
      <w:r>
        <w:t>一</w:t>
      </w:r>
      <w:r>
        <w:rPr>
          <w:rFonts w:ascii="Arial" w:eastAsia="Arial"/>
        </w:rPr>
        <w:t xml:space="preserve">) </w:t>
      </w:r>
      <w:proofErr w:type="spellStart"/>
      <w:r>
        <w:t>急性去髓鞘性神經炎</w:t>
      </w:r>
      <w:proofErr w:type="spellEnd"/>
      <w:r>
        <w:rPr>
          <w:rFonts w:ascii="Arial" w:eastAsia="Arial"/>
        </w:rPr>
        <w:t>(Acute inflammatory</w:t>
      </w:r>
      <w:r>
        <w:rPr>
          <w:rFonts w:ascii="Arial" w:eastAsia="Arial"/>
          <w:spacing w:val="-2"/>
        </w:rPr>
        <w:t xml:space="preserve"> </w:t>
      </w:r>
      <w:r>
        <w:rPr>
          <w:rFonts w:ascii="Arial" w:eastAsia="Arial"/>
        </w:rPr>
        <w:t>demyelinating</w:t>
      </w:r>
      <w:r>
        <w:rPr>
          <w:rFonts w:ascii="Arial" w:eastAsia="Arial"/>
          <w:spacing w:val="-3"/>
        </w:rPr>
        <w:t xml:space="preserve"> </w:t>
      </w:r>
      <w:r>
        <w:rPr>
          <w:rFonts w:ascii="Arial" w:eastAsia="Arial"/>
        </w:rPr>
        <w:t>polyneuropathy</w:t>
      </w:r>
      <w:r>
        <w:rPr>
          <w:rFonts w:ascii="Arial" w:eastAsia="Arial"/>
          <w:spacing w:val="-1"/>
        </w:rPr>
        <w:t xml:space="preserve">, </w:t>
      </w:r>
      <w:proofErr w:type="spellStart"/>
      <w:r>
        <w:rPr>
          <w:rFonts w:ascii="Arial" w:eastAsia="Arial"/>
        </w:rPr>
        <w:t>Gullian</w:t>
      </w:r>
      <w:proofErr w:type="spellEnd"/>
      <w:r>
        <w:rPr>
          <w:rFonts w:ascii="Arial" w:eastAsia="Arial"/>
        </w:rPr>
        <w:t>-Barre</w:t>
      </w:r>
      <w:r>
        <w:rPr>
          <w:rFonts w:ascii="Arial" w:eastAsia="Arial"/>
          <w:spacing w:val="-2"/>
        </w:rPr>
        <w:t xml:space="preserve"> </w:t>
      </w:r>
      <w:r>
        <w:rPr>
          <w:rFonts w:ascii="Arial" w:eastAsia="Arial"/>
        </w:rPr>
        <w:t>syndrome)</w:t>
      </w:r>
      <w:r>
        <w:t>，</w:t>
      </w:r>
      <w:r>
        <w:br/>
      </w:r>
      <w:r>
        <w:rPr>
          <w:rFonts w:ascii="Arial" w:eastAsia="Arial"/>
        </w:rPr>
        <w:t>(</w:t>
      </w:r>
      <w:r>
        <w:t>二</w:t>
      </w:r>
      <w:r>
        <w:rPr>
          <w:rFonts w:ascii="Arial" w:eastAsia="Arial"/>
          <w:spacing w:val="-1"/>
        </w:rPr>
        <w:t xml:space="preserve">) </w:t>
      </w:r>
      <w:proofErr w:type="spellStart"/>
      <w:r>
        <w:t>重症肌無力危象</w:t>
      </w:r>
      <w:proofErr w:type="spellEnd"/>
      <w:r>
        <w:rPr>
          <w:rFonts w:ascii="Arial" w:eastAsia="Arial"/>
        </w:rPr>
        <w:t>(Myasthenia gravis crisis)</w:t>
      </w:r>
      <w:proofErr w:type="spellStart"/>
      <w:r>
        <w:t>或重症肌無力進行胸腺手術前預防性治療</w:t>
      </w:r>
      <w:proofErr w:type="spellEnd"/>
      <w:r>
        <w:t>，</w:t>
      </w:r>
    </w:p>
    <w:p w:rsidR="00B5182B" w:rsidRDefault="00B5182B" w:rsidP="00B5182B">
      <w:pPr>
        <w:pStyle w:val="BodyText"/>
        <w:spacing w:line="177" w:lineRule="auto"/>
        <w:ind w:right="1225"/>
      </w:pPr>
      <w:r>
        <w:rPr>
          <w:rFonts w:hint="eastAsia"/>
          <w:lang w:eastAsia="zh-TW"/>
        </w:rPr>
        <w:t>(三)多發性硬化症(</w:t>
      </w:r>
      <w:r>
        <w:rPr>
          <w:lang w:eastAsia="zh-TW"/>
        </w:rPr>
        <w:t>M</w:t>
      </w:r>
      <w:r>
        <w:rPr>
          <w:rFonts w:hint="eastAsia"/>
          <w:lang w:eastAsia="zh-TW"/>
        </w:rPr>
        <w:t>ultiple sclerosis)或視神經脊髓炎(</w:t>
      </w:r>
      <w:proofErr w:type="spellStart"/>
      <w:r>
        <w:rPr>
          <w:rFonts w:hint="eastAsia"/>
          <w:lang w:eastAsia="zh-TW"/>
        </w:rPr>
        <w:t>Neuromyelitis</w:t>
      </w:r>
      <w:proofErr w:type="spellEnd"/>
      <w:r>
        <w:rPr>
          <w:rFonts w:hint="eastAsia"/>
          <w:lang w:eastAsia="zh-TW"/>
        </w:rPr>
        <w:t xml:space="preserve"> </w:t>
      </w:r>
      <w:proofErr w:type="spellStart"/>
      <w:r>
        <w:rPr>
          <w:rFonts w:hint="eastAsia"/>
          <w:lang w:eastAsia="zh-TW"/>
        </w:rPr>
        <w:t>optica</w:t>
      </w:r>
      <w:proofErr w:type="spellEnd"/>
      <w:r>
        <w:rPr>
          <w:rFonts w:hint="eastAsia"/>
          <w:lang w:eastAsia="zh-TW"/>
        </w:rPr>
        <w:t xml:space="preserve"> spectrum disorder)急性發作 </w:t>
      </w:r>
      <w:r>
        <w:t>。</w:t>
      </w:r>
      <w:r>
        <w:br/>
      </w:r>
    </w:p>
    <w:p w:rsidR="00B5182B" w:rsidRDefault="00B5182B" w:rsidP="00B5182B">
      <w:pPr>
        <w:pStyle w:val="BodyText"/>
        <w:spacing w:line="177" w:lineRule="auto"/>
        <w:ind w:right="1225"/>
        <w:rPr>
          <w:lang w:eastAsia="zh-TW"/>
        </w:rPr>
      </w:pPr>
      <w:r>
        <w:rPr>
          <w:lang w:eastAsia="zh-TW"/>
        </w:rPr>
        <w:t>根據</w:t>
      </w:r>
      <w:r>
        <w:rPr>
          <w:rFonts w:ascii="Arial" w:eastAsia="Arial"/>
          <w:lang w:eastAsia="zh-TW"/>
        </w:rPr>
        <w:t xml:space="preserve">2012 </w:t>
      </w:r>
      <w:r>
        <w:rPr>
          <w:lang w:eastAsia="zh-TW"/>
        </w:rPr>
        <w:t>年考科蘭實證醫學資料庫</w:t>
      </w:r>
      <w:r>
        <w:rPr>
          <w:rFonts w:ascii="Arial" w:eastAsia="Arial"/>
          <w:lang w:eastAsia="zh-TW"/>
        </w:rPr>
        <w:t>(Cochrane database)</w:t>
      </w:r>
      <w:r>
        <w:rPr>
          <w:spacing w:val="-1"/>
          <w:lang w:eastAsia="zh-TW"/>
        </w:rPr>
        <w:t>分析結果，急性去髓鞘性神經炎患者接受</w:t>
      </w:r>
      <w:r>
        <w:rPr>
          <w:lang w:eastAsia="zh-TW"/>
        </w:rPr>
        <w:t>血漿置換治療與未接受治療者相比，恢復至經協助即可行走的機率可提高</w:t>
      </w:r>
      <w:r>
        <w:rPr>
          <w:rFonts w:ascii="Arial" w:eastAsia="Arial"/>
          <w:lang w:eastAsia="zh-TW"/>
        </w:rPr>
        <w:t>1.60</w:t>
      </w:r>
      <w:r>
        <w:rPr>
          <w:lang w:eastAsia="zh-TW"/>
        </w:rPr>
        <w:t>倍；罹病四週後肌力比剛發病時進步一個等級以上</w:t>
      </w:r>
      <w:r>
        <w:rPr>
          <w:rFonts w:ascii="Arial" w:eastAsia="Arial"/>
          <w:lang w:eastAsia="zh-TW"/>
        </w:rPr>
        <w:t>(</w:t>
      </w:r>
      <w:r>
        <w:rPr>
          <w:lang w:eastAsia="zh-TW"/>
        </w:rPr>
        <w:t>肌肉力氣分級由完全無力至完全正常分為五 級</w:t>
      </w:r>
      <w:r>
        <w:rPr>
          <w:rFonts w:ascii="Arial" w:eastAsia="Arial"/>
          <w:lang w:eastAsia="zh-TW"/>
        </w:rPr>
        <w:t>)</w:t>
      </w:r>
      <w:r>
        <w:rPr>
          <w:lang w:eastAsia="zh-TW"/>
        </w:rPr>
        <w:t>的機率也提高</w:t>
      </w:r>
      <w:r>
        <w:rPr>
          <w:rFonts w:ascii="Arial" w:eastAsia="Arial"/>
          <w:lang w:eastAsia="zh-TW"/>
        </w:rPr>
        <w:t>1.64</w:t>
      </w:r>
      <w:r>
        <w:rPr>
          <w:lang w:eastAsia="zh-TW"/>
        </w:rPr>
        <w:t>倍；血漿置換治療可縮短肌力恢復所需時間，並減少因肌肉無力而須使用呼吸器的機率達一半以上</w:t>
      </w:r>
      <w:r>
        <w:rPr>
          <w:rFonts w:ascii="Arial" w:eastAsia="Arial"/>
          <w:lang w:eastAsia="zh-TW"/>
        </w:rPr>
        <w:t>(relative risk = 0.53)</w:t>
      </w:r>
      <w:r>
        <w:rPr>
          <w:lang w:eastAsia="zh-TW"/>
        </w:rPr>
        <w:t>。</w:t>
      </w:r>
    </w:p>
    <w:p w:rsidR="00B5182B" w:rsidRDefault="00B5182B" w:rsidP="00B5182B">
      <w:pPr>
        <w:pStyle w:val="BodyText"/>
        <w:spacing w:line="177" w:lineRule="auto"/>
        <w:ind w:right="1225"/>
        <w:rPr>
          <w:lang w:eastAsia="zh-TW"/>
        </w:rPr>
      </w:pPr>
    </w:p>
    <w:p w:rsidR="00B5182B" w:rsidRDefault="00B5182B" w:rsidP="00B5182B">
      <w:pPr>
        <w:pStyle w:val="BodyText"/>
        <w:spacing w:line="177" w:lineRule="auto"/>
        <w:ind w:right="1225"/>
        <w:rPr>
          <w:lang w:eastAsia="zh-TW"/>
        </w:rPr>
      </w:pPr>
      <w:r>
        <w:rPr>
          <w:lang w:eastAsia="zh-TW"/>
        </w:rPr>
        <w:t>血漿置換術是臨床治療重症肌無力危象行之有年的治療首選之一，療效顯著，也因此沒有隨機分派對照試驗研究</w:t>
      </w:r>
      <w:r>
        <w:rPr>
          <w:rFonts w:ascii="Arial" w:eastAsia="Arial"/>
          <w:lang w:eastAsia="zh-TW"/>
        </w:rPr>
        <w:t>(randomized controlled trial)</w:t>
      </w:r>
      <w:r>
        <w:rPr>
          <w:lang w:eastAsia="zh-TW"/>
        </w:rPr>
        <w:t>在著墨探討血漿置換術是否可以治療重症肌無力，因此證據等級較差並不代表血漿置換術對於肌無力治療沒有療效。血漿置換術能迅速移除血液中的</w:t>
      </w:r>
      <w:proofErr w:type="spellStart"/>
      <w:r>
        <w:rPr>
          <w:rFonts w:ascii="Arial" w:eastAsia="Arial"/>
          <w:lang w:eastAsia="zh-TW"/>
        </w:rPr>
        <w:t>AchR</w:t>
      </w:r>
      <w:proofErr w:type="spellEnd"/>
      <w:r>
        <w:rPr>
          <w:lang w:eastAsia="zh-TW"/>
        </w:rPr>
        <w:t>抗體，使病患的症狀在</w:t>
      </w:r>
      <w:r>
        <w:rPr>
          <w:rFonts w:ascii="Arial" w:eastAsia="Arial"/>
          <w:lang w:eastAsia="zh-TW"/>
        </w:rPr>
        <w:t>2</w:t>
      </w:r>
      <w:r>
        <w:rPr>
          <w:lang w:eastAsia="zh-TW"/>
        </w:rPr>
        <w:t>、</w:t>
      </w:r>
      <w:r>
        <w:rPr>
          <w:rFonts w:ascii="Arial" w:eastAsia="Arial"/>
          <w:lang w:eastAsia="zh-TW"/>
        </w:rPr>
        <w:t>3</w:t>
      </w:r>
      <w:r>
        <w:rPr>
          <w:lang w:eastAsia="zh-TW"/>
        </w:rPr>
        <w:t>天內有顯著改善，因此對於肌肉嚴重無力無法行走、瀕臨呼吸衰竭需接受氣管插管及人工呼吸器輔助、有吞嚥困難及咬字不清等延髓症狀的患者，血漿置換術都具有顯著療效，可大幅縮短病患恢復時間。血漿置換術在肌無力另一適應症是即將接受胸腺切除手術的病人，可以在手術前先預防性進行血漿置換術，使肌無力患者手術後脫離呼吸器的時間縮短，無力症狀迅速解除。</w:t>
      </w:r>
    </w:p>
    <w:p w:rsidR="002E555D" w:rsidRPr="00B5182B" w:rsidRDefault="002E555D">
      <w:pPr>
        <w:pStyle w:val="BodyText"/>
        <w:spacing w:before="16"/>
        <w:ind w:left="0"/>
        <w:rPr>
          <w:sz w:val="23"/>
          <w:lang w:eastAsia="zh-TW"/>
        </w:rPr>
      </w:pPr>
    </w:p>
    <w:p w:rsidR="002E555D" w:rsidRDefault="0093660D">
      <w:pPr>
        <w:pStyle w:val="Heading1"/>
        <w:rPr>
          <w:lang w:eastAsia="zh-TW"/>
        </w:rPr>
      </w:pPr>
      <w:r>
        <w:rPr>
          <w:lang w:eastAsia="zh-TW"/>
        </w:rPr>
        <w:t>執行方式及風險</w:t>
      </w:r>
    </w:p>
    <w:p w:rsidR="00B5182B" w:rsidRDefault="00B5182B" w:rsidP="00B5182B">
      <w:pPr>
        <w:pStyle w:val="BodyText"/>
        <w:spacing w:before="22" w:line="177" w:lineRule="auto"/>
        <w:ind w:right="1308"/>
        <w:rPr>
          <w:rFonts w:ascii="Arial" w:eastAsia="Arial"/>
          <w:lang w:eastAsia="zh-TW"/>
        </w:rPr>
      </w:pPr>
      <w:r>
        <w:rPr>
          <w:lang w:eastAsia="zh-TW"/>
        </w:rPr>
        <w:t>在執行血漿置換術之前，醫師必須先在病患身上植入一支夠粗的管子，才能在執行血漿置換術短短四小時間將大量血液引流出來進行透析，並同時將過濾後的血漿再送回病人體內，因此需在內頸靜脈</w:t>
      </w:r>
      <w:r>
        <w:rPr>
          <w:rFonts w:ascii="Arial" w:eastAsia="Arial"/>
          <w:lang w:eastAsia="zh-TW"/>
        </w:rPr>
        <w:t>(Jugular vein)</w:t>
      </w:r>
      <w:r>
        <w:rPr>
          <w:lang w:eastAsia="zh-TW"/>
        </w:rPr>
        <w:t>、鎖骨下靜脈</w:t>
      </w:r>
      <w:r>
        <w:rPr>
          <w:rFonts w:ascii="Arial" w:eastAsia="Arial"/>
          <w:lang w:eastAsia="zh-TW"/>
        </w:rPr>
        <w:t>(Subclavian vein)</w:t>
      </w:r>
      <w:r>
        <w:rPr>
          <w:lang w:eastAsia="zh-TW"/>
        </w:rPr>
        <w:t>或股靜脈</w:t>
      </w:r>
      <w:r>
        <w:rPr>
          <w:rFonts w:ascii="Arial" w:eastAsia="Arial"/>
          <w:lang w:eastAsia="zh-TW"/>
        </w:rPr>
        <w:t>(Femoral vein)</w:t>
      </w:r>
      <w:r>
        <w:rPr>
          <w:lang w:eastAsia="zh-TW"/>
        </w:rPr>
        <w:t>其中之一選擇適當之部位進行血管穿刺，植入雙腔導管</w:t>
      </w:r>
      <w:r>
        <w:rPr>
          <w:rFonts w:ascii="Arial" w:eastAsia="Arial"/>
          <w:lang w:eastAsia="zh-TW"/>
        </w:rPr>
        <w:t>(double Lumen</w:t>
      </w:r>
    </w:p>
    <w:p w:rsidR="00B5182B" w:rsidRDefault="00B5182B" w:rsidP="00B5182B">
      <w:pPr>
        <w:pStyle w:val="BodyText"/>
        <w:spacing w:line="177" w:lineRule="auto"/>
        <w:ind w:right="1272"/>
        <w:jc w:val="both"/>
        <w:rPr>
          <w:lang w:eastAsia="zh-TW"/>
        </w:rPr>
      </w:pPr>
      <w:r>
        <w:rPr>
          <w:rFonts w:ascii="Arial" w:eastAsia="Arial"/>
          <w:lang w:eastAsia="zh-TW"/>
        </w:rPr>
        <w:t>Catheter)</w:t>
      </w:r>
      <w:r>
        <w:rPr>
          <w:lang w:eastAsia="zh-TW"/>
        </w:rPr>
        <w:t>。植入雙腔導管操作過程需約一小時，安裝完成後即可以使用，一般一次血漿置換療程需置換</w:t>
      </w:r>
      <w:r>
        <w:rPr>
          <w:rFonts w:ascii="Arial" w:eastAsia="Arial"/>
          <w:lang w:eastAsia="zh-TW"/>
        </w:rPr>
        <w:t>1</w:t>
      </w:r>
      <w:r>
        <w:rPr>
          <w:lang w:eastAsia="zh-TW"/>
        </w:rPr>
        <w:t>倍至</w:t>
      </w:r>
      <w:r>
        <w:rPr>
          <w:rFonts w:ascii="Arial" w:eastAsia="Arial"/>
          <w:lang w:eastAsia="zh-TW"/>
        </w:rPr>
        <w:t>2.5</w:t>
      </w:r>
      <w:r>
        <w:rPr>
          <w:lang w:eastAsia="zh-TW"/>
        </w:rPr>
        <w:t>倍病人全身血漿容積，全部療程約進行五次，可隔日進行共計十天療程，或每日進行持續五天，療程實際天數可以依病情調整，進行三至六次療程均有可能，療程結束後即可移除雙槍導管。</w:t>
      </w:r>
    </w:p>
    <w:p w:rsidR="00B5182B" w:rsidRDefault="00B5182B" w:rsidP="00B5182B">
      <w:pPr>
        <w:pStyle w:val="BodyText"/>
        <w:spacing w:line="177" w:lineRule="auto"/>
        <w:ind w:right="1308"/>
        <w:rPr>
          <w:lang w:eastAsia="zh-TW"/>
        </w:rPr>
      </w:pPr>
      <w:r>
        <w:rPr>
          <w:lang w:eastAsia="zh-TW"/>
        </w:rPr>
        <w:t>置放雙槍導管時會進行局部麻醉以減少病患不適，導管置放處會有瘀血、出血及感染等風險，因此安置導管後最好減少走動或避免其他劇烈活動，置放導管處的清潔與無菌措</w:t>
      </w:r>
    </w:p>
    <w:p w:rsidR="00B5182B" w:rsidRDefault="00B5182B" w:rsidP="00B5182B">
      <w:pPr>
        <w:spacing w:line="177" w:lineRule="auto"/>
        <w:rPr>
          <w:lang w:eastAsia="zh-TW"/>
        </w:rPr>
        <w:sectPr w:rsidR="00B5182B">
          <w:type w:val="continuous"/>
          <w:pgSz w:w="11900" w:h="16840"/>
          <w:pgMar w:top="700" w:right="1680" w:bottom="280" w:left="820" w:header="720" w:footer="720" w:gutter="0"/>
          <w:cols w:space="720"/>
        </w:sectPr>
      </w:pPr>
    </w:p>
    <w:p w:rsidR="00B5182B" w:rsidRDefault="00B5182B" w:rsidP="00B5182B">
      <w:pPr>
        <w:pStyle w:val="BodyText"/>
        <w:spacing w:before="100" w:line="177" w:lineRule="auto"/>
        <w:ind w:right="1308"/>
        <w:jc w:val="both"/>
        <w:rPr>
          <w:lang w:eastAsia="zh-TW"/>
        </w:rPr>
      </w:pPr>
      <w:r>
        <w:rPr>
          <w:lang w:eastAsia="zh-TW"/>
        </w:rPr>
        <w:lastRenderedPageBreak/>
        <w:t>施須特別留意，以減少感染風險。</w:t>
      </w:r>
    </w:p>
    <w:p w:rsidR="00B5182B" w:rsidRDefault="00B5182B" w:rsidP="00B5182B">
      <w:pPr>
        <w:pStyle w:val="BodyText"/>
        <w:spacing w:before="100" w:line="177" w:lineRule="auto"/>
        <w:ind w:right="1308"/>
        <w:jc w:val="both"/>
        <w:rPr>
          <w:lang w:eastAsia="zh-TW"/>
        </w:rPr>
      </w:pPr>
    </w:p>
    <w:p w:rsidR="00B5182B" w:rsidRDefault="00B5182B" w:rsidP="00B5182B">
      <w:pPr>
        <w:pStyle w:val="BodyText"/>
        <w:spacing w:before="100" w:line="177" w:lineRule="auto"/>
        <w:ind w:right="1308"/>
        <w:rPr>
          <w:lang w:eastAsia="zh-TW"/>
        </w:rPr>
      </w:pPr>
      <w:r>
        <w:rPr>
          <w:lang w:eastAsia="zh-TW"/>
        </w:rPr>
        <w:t>在血漿置換過程中，可能的併發症包括</w:t>
      </w:r>
      <w:r>
        <w:rPr>
          <w:rFonts w:ascii="Arial" w:eastAsia="Arial"/>
          <w:lang w:eastAsia="zh-TW"/>
        </w:rPr>
        <w:t xml:space="preserve">: </w:t>
      </w:r>
      <w:r>
        <w:rPr>
          <w:rFonts w:ascii="Arial" w:eastAsia="Arial"/>
          <w:lang w:eastAsia="zh-TW"/>
        </w:rPr>
        <w:br/>
        <w:t>(</w:t>
      </w:r>
      <w:r>
        <w:rPr>
          <w:lang w:eastAsia="zh-TW"/>
        </w:rPr>
        <w:t>一</w:t>
      </w:r>
      <w:r>
        <w:rPr>
          <w:rFonts w:ascii="Arial" w:eastAsia="Arial"/>
          <w:lang w:eastAsia="zh-TW"/>
        </w:rPr>
        <w:t xml:space="preserve">) </w:t>
      </w:r>
      <w:r>
        <w:rPr>
          <w:lang w:eastAsia="zh-TW"/>
        </w:rPr>
        <w:t>對他人血漿過敏，出現皮疹、口唇水腫、寒顫等徵象，</w:t>
      </w:r>
      <w:r>
        <w:rPr>
          <w:rFonts w:hint="eastAsia"/>
          <w:lang w:eastAsia="zh-TW"/>
        </w:rPr>
        <w:t>少數也有可能過敏性休克</w:t>
      </w:r>
      <w:r>
        <w:rPr>
          <w:lang w:eastAsia="zh-TW"/>
        </w:rPr>
        <w:t>，</w:t>
      </w:r>
      <w:r>
        <w:rPr>
          <w:lang w:eastAsia="zh-TW"/>
        </w:rPr>
        <w:br/>
      </w:r>
      <w:r>
        <w:rPr>
          <w:rFonts w:ascii="Arial" w:eastAsia="Arial"/>
          <w:lang w:eastAsia="zh-TW"/>
        </w:rPr>
        <w:t>(</w:t>
      </w:r>
      <w:r>
        <w:rPr>
          <w:lang w:eastAsia="zh-TW"/>
        </w:rPr>
        <w:t>二</w:t>
      </w:r>
      <w:r>
        <w:rPr>
          <w:rFonts w:ascii="Arial" w:eastAsia="Arial"/>
          <w:lang w:eastAsia="zh-TW"/>
        </w:rPr>
        <w:t xml:space="preserve">) </w:t>
      </w:r>
      <w:r>
        <w:rPr>
          <w:lang w:eastAsia="zh-TW"/>
        </w:rPr>
        <w:t>因體液及電解質不平衡而產生低血壓、心跳加快、</w:t>
      </w:r>
      <w:r>
        <w:rPr>
          <w:rFonts w:hint="eastAsia"/>
          <w:lang w:eastAsia="zh-TW"/>
        </w:rPr>
        <w:t>胸悶</w:t>
      </w:r>
      <w:r>
        <w:rPr>
          <w:lang w:eastAsia="zh-TW"/>
        </w:rPr>
        <w:t>或其他身體不適，</w:t>
      </w:r>
      <w:r>
        <w:rPr>
          <w:lang w:eastAsia="zh-TW"/>
        </w:rPr>
        <w:br/>
      </w:r>
      <w:r>
        <w:rPr>
          <w:rFonts w:ascii="Arial" w:eastAsia="Arial"/>
          <w:lang w:eastAsia="zh-TW"/>
        </w:rPr>
        <w:t>(</w:t>
      </w:r>
      <w:r>
        <w:rPr>
          <w:lang w:eastAsia="zh-TW"/>
        </w:rPr>
        <w:t>三</w:t>
      </w:r>
      <w:r>
        <w:rPr>
          <w:rFonts w:ascii="Arial" w:eastAsia="Arial"/>
          <w:lang w:eastAsia="zh-TW"/>
        </w:rPr>
        <w:t xml:space="preserve">) </w:t>
      </w:r>
      <w:r>
        <w:rPr>
          <w:lang w:eastAsia="zh-TW"/>
        </w:rPr>
        <w:t>因</w:t>
      </w:r>
      <w:r>
        <w:rPr>
          <w:rFonts w:hint="eastAsia"/>
          <w:lang w:eastAsia="zh-TW"/>
        </w:rPr>
        <w:t>置放處感染或血行性感染</w:t>
      </w:r>
      <w:r>
        <w:rPr>
          <w:lang w:eastAsia="zh-TW"/>
        </w:rPr>
        <w:t>而有發燒或寒顫情形，</w:t>
      </w:r>
      <w:r>
        <w:rPr>
          <w:rFonts w:hint="eastAsia"/>
          <w:lang w:eastAsia="zh-TW"/>
        </w:rPr>
        <w:t>甚或引發敗血症</w:t>
      </w:r>
      <w:r>
        <w:rPr>
          <w:lang w:eastAsia="zh-TW"/>
        </w:rPr>
        <w:t>感染，</w:t>
      </w:r>
      <w:r>
        <w:rPr>
          <w:lang w:eastAsia="zh-TW"/>
        </w:rPr>
        <w:br/>
      </w:r>
      <w:r>
        <w:rPr>
          <w:rFonts w:hint="eastAsia"/>
          <w:lang w:eastAsia="zh-TW"/>
        </w:rPr>
        <w:t xml:space="preserve">(四) 雙槍導管置放後可能引發血栓而導致深部靜脈栓塞(deep </w:t>
      </w:r>
      <w:proofErr w:type="spellStart"/>
      <w:r>
        <w:rPr>
          <w:rFonts w:hint="eastAsia"/>
          <w:lang w:eastAsia="zh-TW"/>
        </w:rPr>
        <w:t>vain</w:t>
      </w:r>
      <w:proofErr w:type="spellEnd"/>
      <w:r>
        <w:rPr>
          <w:rFonts w:hint="eastAsia"/>
          <w:lang w:eastAsia="zh-TW"/>
        </w:rPr>
        <w:t xml:space="preserve"> thrombosis)或肺栓篩</w:t>
      </w:r>
      <w:r>
        <w:rPr>
          <w:lang w:eastAsia="zh-TW"/>
        </w:rPr>
        <w:t>，</w:t>
      </w:r>
      <w:r>
        <w:rPr>
          <w:rFonts w:hint="eastAsia"/>
          <w:lang w:eastAsia="zh-TW"/>
        </w:rPr>
        <w:t>置放處也可能發生血腫或出血</w:t>
      </w:r>
      <w:r>
        <w:rPr>
          <w:lang w:eastAsia="zh-TW"/>
        </w:rPr>
        <w:t>。</w:t>
      </w:r>
      <w:r>
        <w:rPr>
          <w:lang w:eastAsia="zh-TW"/>
        </w:rPr>
        <w:br/>
        <w:t>血漿置換術的併發症雖無法完全避免，但醫護人員均會隨時留意各種徵象，早期治療減低併發症所帶來的傷害。</w:t>
      </w:r>
    </w:p>
    <w:p w:rsidR="002E555D" w:rsidRDefault="0093660D">
      <w:pPr>
        <w:pStyle w:val="Heading1"/>
        <w:spacing w:before="76" w:line="240" w:lineRule="auto"/>
      </w:pPr>
      <w:proofErr w:type="spellStart"/>
      <w:r>
        <w:t>參考文獻</w:t>
      </w:r>
      <w:proofErr w:type="spellEnd"/>
    </w:p>
    <w:p w:rsidR="002E555D" w:rsidRDefault="002E555D">
      <w:pPr>
        <w:pStyle w:val="BodyText"/>
        <w:spacing w:before="13"/>
        <w:ind w:left="0"/>
        <w:rPr>
          <w:b/>
          <w:sz w:val="26"/>
        </w:rPr>
      </w:pPr>
    </w:p>
    <w:p w:rsidR="002E555D" w:rsidRDefault="0093660D">
      <w:pPr>
        <w:pStyle w:val="ListParagraph"/>
        <w:numPr>
          <w:ilvl w:val="0"/>
          <w:numId w:val="1"/>
        </w:numPr>
        <w:tabs>
          <w:tab w:val="left" w:pos="339"/>
        </w:tabs>
        <w:ind w:right="1245" w:firstLine="0"/>
        <w:rPr>
          <w:sz w:val="21"/>
        </w:rPr>
      </w:pPr>
      <w:proofErr w:type="spellStart"/>
      <w:r>
        <w:rPr>
          <w:sz w:val="21"/>
        </w:rPr>
        <w:t>Raphaël</w:t>
      </w:r>
      <w:proofErr w:type="spellEnd"/>
      <w:r>
        <w:rPr>
          <w:sz w:val="21"/>
        </w:rPr>
        <w:t xml:space="preserve"> JC, </w:t>
      </w:r>
      <w:proofErr w:type="spellStart"/>
      <w:r>
        <w:rPr>
          <w:sz w:val="21"/>
        </w:rPr>
        <w:t>Chevret</w:t>
      </w:r>
      <w:proofErr w:type="spellEnd"/>
      <w:r>
        <w:rPr>
          <w:sz w:val="21"/>
        </w:rPr>
        <w:t xml:space="preserve"> S, Hughes RA, </w:t>
      </w:r>
      <w:proofErr w:type="spellStart"/>
      <w:r>
        <w:rPr>
          <w:sz w:val="21"/>
        </w:rPr>
        <w:t>Annane</w:t>
      </w:r>
      <w:proofErr w:type="spellEnd"/>
      <w:r>
        <w:rPr>
          <w:sz w:val="21"/>
        </w:rPr>
        <w:t xml:space="preserve"> D. Plasma exchange for</w:t>
      </w:r>
      <w:r>
        <w:rPr>
          <w:spacing w:val="-25"/>
          <w:sz w:val="21"/>
        </w:rPr>
        <w:t xml:space="preserve"> </w:t>
      </w:r>
      <w:proofErr w:type="spellStart"/>
      <w:r>
        <w:rPr>
          <w:sz w:val="21"/>
        </w:rPr>
        <w:t>Guillain-Barré</w:t>
      </w:r>
      <w:proofErr w:type="spellEnd"/>
      <w:r>
        <w:rPr>
          <w:sz w:val="21"/>
        </w:rPr>
        <w:t xml:space="preserve"> syndrome. Cochrane Database </w:t>
      </w:r>
      <w:proofErr w:type="spellStart"/>
      <w:r>
        <w:rPr>
          <w:sz w:val="21"/>
        </w:rPr>
        <w:t>Syst</w:t>
      </w:r>
      <w:proofErr w:type="spellEnd"/>
      <w:r>
        <w:rPr>
          <w:sz w:val="21"/>
        </w:rPr>
        <w:t xml:space="preserve"> </w:t>
      </w:r>
      <w:r>
        <w:rPr>
          <w:spacing w:val="-4"/>
          <w:sz w:val="21"/>
        </w:rPr>
        <w:t>Rev.</w:t>
      </w:r>
      <w:r>
        <w:rPr>
          <w:sz w:val="21"/>
        </w:rPr>
        <w:t xml:space="preserve"> 2012:7:CD001798.</w:t>
      </w:r>
    </w:p>
    <w:p w:rsidR="002E555D" w:rsidRDefault="0093660D">
      <w:pPr>
        <w:pStyle w:val="ListParagraph"/>
        <w:numPr>
          <w:ilvl w:val="0"/>
          <w:numId w:val="1"/>
        </w:numPr>
        <w:tabs>
          <w:tab w:val="left" w:pos="339"/>
        </w:tabs>
        <w:spacing w:before="147"/>
        <w:ind w:firstLine="0"/>
        <w:rPr>
          <w:sz w:val="21"/>
        </w:rPr>
      </w:pPr>
      <w:proofErr w:type="spellStart"/>
      <w:r>
        <w:rPr>
          <w:sz w:val="21"/>
        </w:rPr>
        <w:t>Cortese</w:t>
      </w:r>
      <w:proofErr w:type="spellEnd"/>
      <w:r>
        <w:rPr>
          <w:sz w:val="21"/>
        </w:rPr>
        <w:t xml:space="preserve"> I, Chaudhry </w:t>
      </w:r>
      <w:r>
        <w:rPr>
          <w:spacing w:val="-10"/>
          <w:sz w:val="21"/>
        </w:rPr>
        <w:t xml:space="preserve">V, </w:t>
      </w:r>
      <w:r>
        <w:rPr>
          <w:sz w:val="21"/>
        </w:rPr>
        <w:t xml:space="preserve">So </w:t>
      </w:r>
      <w:r>
        <w:rPr>
          <w:spacing w:val="-8"/>
          <w:sz w:val="21"/>
        </w:rPr>
        <w:t xml:space="preserve">YT, </w:t>
      </w:r>
      <w:r>
        <w:rPr>
          <w:sz w:val="21"/>
        </w:rPr>
        <w:t xml:space="preserve">Cantor </w:t>
      </w:r>
      <w:r>
        <w:rPr>
          <w:spacing w:val="-12"/>
          <w:sz w:val="21"/>
        </w:rPr>
        <w:t xml:space="preserve">F, </w:t>
      </w:r>
      <w:proofErr w:type="spellStart"/>
      <w:r>
        <w:rPr>
          <w:sz w:val="21"/>
        </w:rPr>
        <w:t>Cornblath</w:t>
      </w:r>
      <w:proofErr w:type="spellEnd"/>
      <w:r>
        <w:rPr>
          <w:sz w:val="21"/>
        </w:rPr>
        <w:t xml:space="preserve"> DR, Rae-Grant A. Evidence- based guideline update: Plasmapheresis in neurologic disorders: report of the Therapeutics and </w:t>
      </w:r>
      <w:r>
        <w:rPr>
          <w:spacing w:val="-3"/>
          <w:sz w:val="21"/>
        </w:rPr>
        <w:t xml:space="preserve">Technology </w:t>
      </w:r>
      <w:r>
        <w:rPr>
          <w:sz w:val="21"/>
        </w:rPr>
        <w:t>Assessment Subcommittee of the American Academy</w:t>
      </w:r>
      <w:r>
        <w:rPr>
          <w:spacing w:val="-31"/>
          <w:sz w:val="21"/>
        </w:rPr>
        <w:t xml:space="preserve"> </w:t>
      </w:r>
      <w:r>
        <w:rPr>
          <w:spacing w:val="-6"/>
          <w:sz w:val="21"/>
        </w:rPr>
        <w:t xml:space="preserve">of </w:t>
      </w:r>
      <w:r>
        <w:rPr>
          <w:sz w:val="21"/>
        </w:rPr>
        <w:t>Neurology. Neurology</w:t>
      </w:r>
      <w:r>
        <w:rPr>
          <w:spacing w:val="-1"/>
          <w:sz w:val="21"/>
        </w:rPr>
        <w:t xml:space="preserve"> </w:t>
      </w:r>
      <w:r>
        <w:rPr>
          <w:sz w:val="21"/>
        </w:rPr>
        <w:t>2011;76:294-300</w:t>
      </w:r>
    </w:p>
    <w:p w:rsidR="002E555D" w:rsidRDefault="0093660D">
      <w:pPr>
        <w:pStyle w:val="ListParagraph"/>
        <w:numPr>
          <w:ilvl w:val="0"/>
          <w:numId w:val="1"/>
        </w:numPr>
        <w:tabs>
          <w:tab w:val="left" w:pos="339"/>
        </w:tabs>
        <w:spacing w:before="165" w:line="177" w:lineRule="auto"/>
        <w:ind w:firstLine="0"/>
        <w:rPr>
          <w:rFonts w:ascii="微軟正黑體" w:eastAsia="微軟正黑體"/>
          <w:sz w:val="21"/>
          <w:lang w:eastAsia="zh-TW"/>
        </w:rPr>
      </w:pPr>
      <w:r>
        <w:rPr>
          <w:rFonts w:ascii="微軟正黑體" w:eastAsia="微軟正黑體" w:hint="eastAsia"/>
          <w:spacing w:val="-1"/>
          <w:sz w:val="21"/>
          <w:lang w:eastAsia="zh-TW"/>
        </w:rPr>
        <w:t>丁羿文、李宗諺、姜至剛、吳寬墩。血漿置換術與雙重過濾血漿分離術的臨床應用。</w:t>
      </w:r>
      <w:r>
        <w:rPr>
          <w:rFonts w:ascii="微軟正黑體" w:eastAsia="微軟正黑體" w:hint="eastAsia"/>
          <w:sz w:val="21"/>
          <w:lang w:eastAsia="zh-TW"/>
        </w:rPr>
        <w:t xml:space="preserve">腎臟與透析。民國 </w:t>
      </w:r>
      <w:r>
        <w:rPr>
          <w:sz w:val="21"/>
          <w:lang w:eastAsia="zh-TW"/>
        </w:rPr>
        <w:t xml:space="preserve">95 </w:t>
      </w:r>
      <w:r>
        <w:rPr>
          <w:rFonts w:ascii="微軟正黑體" w:eastAsia="微軟正黑體" w:hint="eastAsia"/>
          <w:spacing w:val="2"/>
          <w:sz w:val="21"/>
          <w:lang w:eastAsia="zh-TW"/>
        </w:rPr>
        <w:t xml:space="preserve">年 </w:t>
      </w:r>
      <w:r>
        <w:rPr>
          <w:sz w:val="21"/>
          <w:lang w:eastAsia="zh-TW"/>
        </w:rPr>
        <w:t xml:space="preserve">18 </w:t>
      </w:r>
      <w:r>
        <w:rPr>
          <w:rFonts w:ascii="微軟正黑體" w:eastAsia="微軟正黑體" w:hint="eastAsia"/>
          <w:spacing w:val="2"/>
          <w:sz w:val="21"/>
          <w:lang w:eastAsia="zh-TW"/>
        </w:rPr>
        <w:t xml:space="preserve">卷 </w:t>
      </w:r>
      <w:r>
        <w:rPr>
          <w:sz w:val="21"/>
          <w:lang w:eastAsia="zh-TW"/>
        </w:rPr>
        <w:t xml:space="preserve">3 </w:t>
      </w:r>
      <w:r>
        <w:rPr>
          <w:rFonts w:ascii="微軟正黑體" w:eastAsia="微軟正黑體" w:hint="eastAsia"/>
          <w:sz w:val="21"/>
          <w:lang w:eastAsia="zh-TW"/>
        </w:rPr>
        <w:t>期。</w:t>
      </w:r>
    </w:p>
    <w:sectPr w:rsidR="002E555D">
      <w:pgSz w:w="11900" w:h="16840"/>
      <w:pgMar w:top="48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B76DD"/>
    <w:multiLevelType w:val="hybridMultilevel"/>
    <w:tmpl w:val="88489EB4"/>
    <w:lvl w:ilvl="0" w:tplc="CCE275A8">
      <w:start w:val="1"/>
      <w:numFmt w:val="decimal"/>
      <w:lvlText w:val="%1."/>
      <w:lvlJc w:val="left"/>
      <w:pPr>
        <w:ind w:left="105" w:hanging="234"/>
        <w:jc w:val="left"/>
      </w:pPr>
      <w:rPr>
        <w:rFonts w:ascii="Arial" w:eastAsia="Arial" w:hAnsi="Arial" w:cs="Arial" w:hint="default"/>
        <w:spacing w:val="-16"/>
        <w:w w:val="100"/>
        <w:sz w:val="21"/>
        <w:szCs w:val="21"/>
      </w:rPr>
    </w:lvl>
    <w:lvl w:ilvl="1" w:tplc="4D203FF8">
      <w:numFmt w:val="bullet"/>
      <w:lvlText w:val="•"/>
      <w:lvlJc w:val="left"/>
      <w:pPr>
        <w:ind w:left="1029" w:hanging="234"/>
      </w:pPr>
      <w:rPr>
        <w:rFonts w:hint="default"/>
      </w:rPr>
    </w:lvl>
    <w:lvl w:ilvl="2" w:tplc="7EF63B0A">
      <w:numFmt w:val="bullet"/>
      <w:lvlText w:val="•"/>
      <w:lvlJc w:val="left"/>
      <w:pPr>
        <w:ind w:left="1959" w:hanging="234"/>
      </w:pPr>
      <w:rPr>
        <w:rFonts w:hint="default"/>
      </w:rPr>
    </w:lvl>
    <w:lvl w:ilvl="3" w:tplc="58CE4566">
      <w:numFmt w:val="bullet"/>
      <w:lvlText w:val="•"/>
      <w:lvlJc w:val="left"/>
      <w:pPr>
        <w:ind w:left="2889" w:hanging="234"/>
      </w:pPr>
      <w:rPr>
        <w:rFonts w:hint="default"/>
      </w:rPr>
    </w:lvl>
    <w:lvl w:ilvl="4" w:tplc="B35C5748">
      <w:numFmt w:val="bullet"/>
      <w:lvlText w:val="•"/>
      <w:lvlJc w:val="left"/>
      <w:pPr>
        <w:ind w:left="3819" w:hanging="234"/>
      </w:pPr>
      <w:rPr>
        <w:rFonts w:hint="default"/>
      </w:rPr>
    </w:lvl>
    <w:lvl w:ilvl="5" w:tplc="EE9469B2">
      <w:numFmt w:val="bullet"/>
      <w:lvlText w:val="•"/>
      <w:lvlJc w:val="left"/>
      <w:pPr>
        <w:ind w:left="4749" w:hanging="234"/>
      </w:pPr>
      <w:rPr>
        <w:rFonts w:hint="default"/>
      </w:rPr>
    </w:lvl>
    <w:lvl w:ilvl="6" w:tplc="556C8320">
      <w:numFmt w:val="bullet"/>
      <w:lvlText w:val="•"/>
      <w:lvlJc w:val="left"/>
      <w:pPr>
        <w:ind w:left="5679" w:hanging="234"/>
      </w:pPr>
      <w:rPr>
        <w:rFonts w:hint="default"/>
      </w:rPr>
    </w:lvl>
    <w:lvl w:ilvl="7" w:tplc="DA12A498">
      <w:numFmt w:val="bullet"/>
      <w:lvlText w:val="•"/>
      <w:lvlJc w:val="left"/>
      <w:pPr>
        <w:ind w:left="6609" w:hanging="234"/>
      </w:pPr>
      <w:rPr>
        <w:rFonts w:hint="default"/>
      </w:rPr>
    </w:lvl>
    <w:lvl w:ilvl="8" w:tplc="E0B06F06">
      <w:numFmt w:val="bullet"/>
      <w:lvlText w:val="•"/>
      <w:lvlJc w:val="left"/>
      <w:pPr>
        <w:ind w:left="7539"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E555D"/>
    <w:rsid w:val="002E555D"/>
    <w:rsid w:val="0093660D"/>
    <w:rsid w:val="00B51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8684B-FBFF-4F9F-B22C-A2D39839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微軟正黑體" w:eastAsia="微軟正黑體" w:hAnsi="微軟正黑體" w:cs="微軟正黑體"/>
    </w:rPr>
  </w:style>
  <w:style w:type="paragraph" w:styleId="Heading1">
    <w:name w:val="heading 1"/>
    <w:basedOn w:val="Normal"/>
    <w:uiPriority w:val="1"/>
    <w:qFormat/>
    <w:pPr>
      <w:spacing w:line="336" w:lineRule="exact"/>
      <w:ind w:left="10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1"/>
      <w:szCs w:val="21"/>
    </w:rPr>
  </w:style>
  <w:style w:type="paragraph" w:styleId="ListParagraph">
    <w:name w:val="List Paragraph"/>
    <w:basedOn w:val="Normal"/>
    <w:uiPriority w:val="1"/>
    <w:qFormat/>
    <w:pPr>
      <w:ind w:left="105" w:right="1284"/>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Kangyang Jih</cp:lastModifiedBy>
  <cp:revision>3</cp:revision>
  <dcterms:created xsi:type="dcterms:W3CDTF">2023-03-08T15:25:00Z</dcterms:created>
  <dcterms:modified xsi:type="dcterms:W3CDTF">2023-03-13T16:38:00Z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Mozilla/5.0 (Windows NT 6.1; Win64; x64) AppleWebKit/537.36 (KHTML, like Gecko) Chrome/108.0.0.0 Safari/537.36</vt:lpwstr>
  </property>
  <property fmtid="{D5CDD505-2E9C-101B-9397-08002B2CF9AE}" pid="4" name="LastSaved">
    <vt:filetime>2023-03-08T00:00:00Z</vt:filetime>
  </property>
</Properties>
</file>